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3E1F3C1D"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00A55C57">
        <w:rPr>
          <w:rFonts w:ascii="Arial" w:eastAsia="MS Mincho" w:hAnsi="Arial" w:cs="Arial"/>
          <w:b/>
          <w:sz w:val="24"/>
          <w:lang w:eastAsia="en-US"/>
        </w:rPr>
        <w:t>bis</w:t>
      </w:r>
      <w:r w:rsidRPr="004C60F2">
        <w:rPr>
          <w:rFonts w:ascii="Arial" w:eastAsia="MS Mincho" w:hAnsi="Arial" w:cs="Arial"/>
          <w:b/>
          <w:sz w:val="24"/>
          <w:lang w:eastAsia="en-US"/>
        </w:rPr>
        <w:tab/>
      </w:r>
      <w:r w:rsidR="001D54AD" w:rsidRPr="001D54AD">
        <w:rPr>
          <w:rFonts w:ascii="Arial" w:eastAsia="MS Mincho" w:hAnsi="Arial" w:cs="Arial"/>
          <w:b/>
          <w:sz w:val="24"/>
          <w:lang w:eastAsia="en-US"/>
        </w:rPr>
        <w:t>R2-2402773</w:t>
      </w:r>
    </w:p>
    <w:p w14:paraId="762F07C6" w14:textId="7F1CD35F" w:rsidR="00545ADB" w:rsidRPr="004C60F2" w:rsidRDefault="00A55C57" w:rsidP="00545ADB">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w:t>
      </w:r>
      <w:r w:rsidR="006B5FAD" w:rsidRPr="006B5FAD">
        <w:rPr>
          <w:rFonts w:ascii="Arial" w:eastAsia="MS Mincho" w:hAnsi="Arial" w:cs="Arial"/>
          <w:b/>
          <w:sz w:val="24"/>
          <w:lang w:eastAsia="en-US"/>
        </w:rPr>
        <w:t xml:space="preserve">, </w:t>
      </w:r>
      <w:r>
        <w:rPr>
          <w:rFonts w:ascii="Arial" w:eastAsia="MS Mincho" w:hAnsi="Arial" w:cs="Arial"/>
          <w:b/>
          <w:sz w:val="24"/>
          <w:lang w:eastAsia="en-US"/>
        </w:rPr>
        <w:t>China</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15</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 </w:t>
      </w:r>
      <w:r w:rsidR="00C92AD5">
        <w:rPr>
          <w:rFonts w:ascii="Arial" w:eastAsia="MS Mincho" w:hAnsi="Arial" w:cs="Arial"/>
          <w:b/>
          <w:sz w:val="24"/>
          <w:lang w:eastAsia="en-US"/>
        </w:rPr>
        <w:t>1</w:t>
      </w:r>
      <w:r>
        <w:rPr>
          <w:rFonts w:ascii="Arial" w:eastAsia="MS Mincho" w:hAnsi="Arial" w:cs="Arial"/>
          <w:b/>
          <w:sz w:val="24"/>
          <w:lang w:eastAsia="en-US"/>
        </w:rPr>
        <w:t>9</w:t>
      </w:r>
      <w:r w:rsidRPr="00A55C57">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April</w:t>
      </w:r>
      <w:r w:rsidR="00545ADB" w:rsidRPr="004C60F2">
        <w:rPr>
          <w:rFonts w:ascii="Arial" w:eastAsia="MS Mincho" w:hAnsi="Arial" w:cs="Arial"/>
          <w:b/>
          <w:sz w:val="24"/>
          <w:lang w:eastAsia="en-US"/>
        </w:rPr>
        <w:t>,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676EBA80"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475A5B">
        <w:rPr>
          <w:rFonts w:ascii="Arial" w:eastAsia="MS Mincho" w:hAnsi="Arial" w:cs="Arial"/>
          <w:b/>
          <w:sz w:val="24"/>
          <w:szCs w:val="24"/>
          <w:lang w:eastAsia="en-US"/>
        </w:rPr>
        <w:t>7.</w:t>
      </w:r>
      <w:r w:rsidR="00A55C57">
        <w:rPr>
          <w:rFonts w:ascii="Arial" w:eastAsia="MS Mincho" w:hAnsi="Arial" w:cs="Arial"/>
          <w:b/>
          <w:sz w:val="24"/>
          <w:szCs w:val="24"/>
          <w:lang w:eastAsia="en-US"/>
        </w:rPr>
        <w:t>6</w:t>
      </w:r>
      <w:r w:rsidR="00475A5B">
        <w:rPr>
          <w:rFonts w:ascii="Arial" w:eastAsia="MS Mincho" w:hAnsi="Arial" w:cs="Arial"/>
          <w:b/>
          <w:sz w:val="24"/>
          <w:szCs w:val="24"/>
          <w:lang w:eastAsia="en-US"/>
        </w:rPr>
        <w:t>.</w:t>
      </w:r>
      <w:r w:rsidR="001E5F02">
        <w:rPr>
          <w:rFonts w:ascii="Arial" w:eastAsia="MS Mincho" w:hAnsi="Arial" w:cs="Arial"/>
          <w:b/>
          <w:sz w:val="24"/>
          <w:szCs w:val="24"/>
          <w:lang w:eastAsia="en-US"/>
        </w:rPr>
        <w:t>3</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1DF79B38"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C06928">
        <w:rPr>
          <w:rFonts w:ascii="Arial" w:eastAsia="MS Mincho" w:hAnsi="Arial" w:cs="Arial"/>
          <w:b/>
          <w:sz w:val="24"/>
          <w:szCs w:val="24"/>
          <w:lang w:eastAsia="en-US"/>
        </w:rPr>
        <w:t xml:space="preserve">Remaining issues on </w:t>
      </w:r>
      <w:r w:rsidR="00330723">
        <w:rPr>
          <w:rFonts w:ascii="Arial" w:eastAsia="MS Mincho" w:hAnsi="Arial" w:cs="Arial"/>
          <w:b/>
          <w:sz w:val="24"/>
          <w:szCs w:val="24"/>
          <w:lang w:eastAsia="en-US"/>
        </w:rPr>
        <w:t>GNSS operation enhancements</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55FDB3F0" w14:textId="2669DD31" w:rsidR="00330723" w:rsidRDefault="00330723" w:rsidP="00330723">
      <w:pPr>
        <w:spacing w:before="120"/>
        <w:ind w:left="200" w:hangingChars="100" w:hanging="200"/>
      </w:pPr>
      <w:bookmarkStart w:id="0" w:name="_Toc147158671"/>
      <w:bookmarkStart w:id="1" w:name="_Toc61387172"/>
      <w:bookmarkStart w:id="2" w:name="_Toc499559238"/>
      <w:r>
        <w:rPr>
          <w:rFonts w:hint="eastAsia"/>
        </w:rPr>
        <w:t>I</w:t>
      </w:r>
      <w:r>
        <w:t>n RAN2</w:t>
      </w:r>
      <w:r>
        <w:rPr>
          <w:rFonts w:hint="eastAsia"/>
        </w:rPr>
        <w:t>#</w:t>
      </w:r>
      <w:r>
        <w:t>12</w:t>
      </w:r>
      <w:r w:rsidR="00B53542">
        <w:t>5, the following agreement was</w:t>
      </w:r>
      <w:r>
        <w:t xml:space="preserve"> achieved on the </w:t>
      </w:r>
      <w:r w:rsidR="00B53542">
        <w:t xml:space="preserve">MAC CE design for the T390 </w:t>
      </w:r>
      <w:r>
        <w:t>for IoT NTN</w:t>
      </w:r>
      <w:r w:rsidR="00A26A73">
        <w:t xml:space="preserve"> </w:t>
      </w:r>
      <w:r w:rsidR="00A26A73">
        <w:fldChar w:fldCharType="begin"/>
      </w:r>
      <w:r w:rsidR="00A26A73">
        <w:instrText xml:space="preserve"> REF _Ref162883027 \r \h </w:instrText>
      </w:r>
      <w:r w:rsidR="00A26A73">
        <w:fldChar w:fldCharType="separate"/>
      </w:r>
      <w:r w:rsidR="00A26A73">
        <w:t>[1]</w:t>
      </w:r>
      <w:r w:rsidR="00A26A73">
        <w:fldChar w:fldCharType="end"/>
      </w:r>
      <w:r>
        <w:t>:</w:t>
      </w:r>
    </w:p>
    <w:p w14:paraId="26C53A7A" w14:textId="77777777" w:rsidR="00330723" w:rsidRPr="00330723" w:rsidRDefault="00330723" w:rsidP="003307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30723">
        <w:rPr>
          <w:rFonts w:ascii="Arial" w:eastAsia="MS Mincho" w:hAnsi="Arial"/>
          <w:szCs w:val="24"/>
          <w:lang w:eastAsia="en-GB"/>
        </w:rPr>
        <w:t>Agreements:</w:t>
      </w:r>
    </w:p>
    <w:p w14:paraId="31C4F4E6" w14:textId="77777777" w:rsidR="00B53542" w:rsidRPr="00391468" w:rsidRDefault="00B53542" w:rsidP="00B53542">
      <w:pPr>
        <w:pStyle w:val="Doc-text2"/>
        <w:numPr>
          <w:ilvl w:val="0"/>
          <w:numId w:val="22"/>
        </w:numPr>
        <w:pBdr>
          <w:top w:val="single" w:sz="4" w:space="1" w:color="auto"/>
          <w:left w:val="single" w:sz="4" w:space="4" w:color="auto"/>
          <w:bottom w:val="single" w:sz="4" w:space="1" w:color="auto"/>
          <w:right w:val="single" w:sz="4" w:space="4" w:color="auto"/>
        </w:pBdr>
      </w:pPr>
      <w:r w:rsidRPr="00391468">
        <w:t xml:space="preserve">Legacy TAC MAC CE shall not be used for UL transmission extension timer T390 restart. </w:t>
      </w:r>
      <w:r>
        <w:t>We i</w:t>
      </w:r>
      <w:r w:rsidRPr="00391468">
        <w:t>ntroduce a new zero-byte MAC CE only to extend X</w:t>
      </w:r>
    </w:p>
    <w:p w14:paraId="40265ED8" w14:textId="77777777" w:rsidR="00330723" w:rsidRPr="00330723" w:rsidRDefault="00330723" w:rsidP="00330723">
      <w:pPr>
        <w:tabs>
          <w:tab w:val="left" w:pos="1622"/>
        </w:tabs>
        <w:overflowPunct/>
        <w:autoSpaceDE/>
        <w:autoSpaceDN/>
        <w:adjustRightInd/>
        <w:spacing w:after="0"/>
        <w:ind w:left="1619"/>
        <w:textAlignment w:val="auto"/>
        <w:rPr>
          <w:rFonts w:ascii="Arial" w:eastAsia="MS Mincho" w:hAnsi="Arial"/>
          <w:szCs w:val="24"/>
          <w:lang w:eastAsia="en-GB"/>
        </w:rPr>
      </w:pPr>
    </w:p>
    <w:p w14:paraId="570B6D8F" w14:textId="0097B908" w:rsidR="00B53542" w:rsidRDefault="00B53542" w:rsidP="00330723">
      <w:pPr>
        <w:pStyle w:val="Comments"/>
        <w:rPr>
          <w:i w:val="0"/>
          <w:sz w:val="20"/>
        </w:rPr>
      </w:pPr>
      <w:r>
        <w:rPr>
          <w:i w:val="0"/>
          <w:sz w:val="20"/>
        </w:rPr>
        <w:t xml:space="preserve">For the value of T390, </w:t>
      </w:r>
      <w:r w:rsidR="00FB19C1">
        <w:rPr>
          <w:i w:val="0"/>
          <w:sz w:val="20"/>
        </w:rPr>
        <w:t>the following agreement was achieved:</w:t>
      </w:r>
    </w:p>
    <w:p w14:paraId="57A21BD5" w14:textId="4C302D46" w:rsidR="00FB19C1" w:rsidRPr="00FB19C1" w:rsidRDefault="00FB19C1" w:rsidP="00330723">
      <w:pPr>
        <w:pStyle w:val="Agreement"/>
        <w:numPr>
          <w:ilvl w:val="0"/>
          <w:numId w:val="24"/>
        </w:numPr>
      </w:pPr>
      <w:r>
        <w:t>We no longer consider Alt2 and continue the discussion between Alt1 and Alt 1a as part [Post125][307] (if there is no consensus we will come back in the next meeting)</w:t>
      </w:r>
    </w:p>
    <w:p w14:paraId="77925E0B" w14:textId="281321BB" w:rsidR="00B53542" w:rsidRPr="00DE604A" w:rsidRDefault="00FB19C1" w:rsidP="00330723">
      <w:pPr>
        <w:pStyle w:val="Comments"/>
        <w:rPr>
          <w:i w:val="0"/>
          <w:sz w:val="20"/>
        </w:rPr>
      </w:pPr>
      <w:r>
        <w:rPr>
          <w:i w:val="0"/>
          <w:sz w:val="20"/>
        </w:rPr>
        <w:t xml:space="preserve">For whether the UE will enter RRC_IDLE </w:t>
      </w:r>
      <w:r w:rsidR="00E91C9B">
        <w:rPr>
          <w:i w:val="0"/>
          <w:sz w:val="20"/>
        </w:rPr>
        <w:t>upon the GNSS acquisition failure</w:t>
      </w:r>
      <w:r>
        <w:rPr>
          <w:i w:val="0"/>
          <w:sz w:val="20"/>
        </w:rPr>
        <w:t>, the followi</w:t>
      </w:r>
      <w:r w:rsidR="00E91C9B">
        <w:rPr>
          <w:i w:val="0"/>
          <w:sz w:val="20"/>
        </w:rPr>
        <w:t>ng proposals were</w:t>
      </w:r>
      <w:r>
        <w:rPr>
          <w:i w:val="0"/>
          <w:sz w:val="20"/>
        </w:rPr>
        <w:t xml:space="preserve"> left to be discussed in RAN2#125</w:t>
      </w:r>
      <w:r w:rsidR="00DE604A">
        <w:rPr>
          <w:i w:val="0"/>
          <w:sz w:val="20"/>
        </w:rPr>
        <w:t>bis</w:t>
      </w:r>
      <w:r>
        <w:rPr>
          <w:i w:val="0"/>
          <w:sz w:val="20"/>
        </w:rPr>
        <w:t>:</w:t>
      </w:r>
    </w:p>
    <w:p w14:paraId="715204D0" w14:textId="77777777" w:rsidR="00FB19C1" w:rsidRPr="00FB19C1" w:rsidRDefault="00FB19C1" w:rsidP="00FB19C1">
      <w:pPr>
        <w:pStyle w:val="Comments"/>
        <w:rPr>
          <w:sz w:val="20"/>
          <w:szCs w:val="20"/>
        </w:rPr>
      </w:pPr>
      <w:r w:rsidRPr="00FB19C1">
        <w:rPr>
          <w:sz w:val="20"/>
          <w:szCs w:val="20"/>
        </w:rPr>
        <w:t>Proposal 3</w:t>
      </w:r>
      <w:r w:rsidRPr="00FB19C1">
        <w:rPr>
          <w:sz w:val="20"/>
          <w:szCs w:val="20"/>
        </w:rPr>
        <w:tab/>
        <w:t>RAN2 discuss whether The UE shall move directly to idle mode upon a failed GNSS acquisition, triggered by the network, independently of the GNSS position status.</w:t>
      </w:r>
    </w:p>
    <w:p w14:paraId="728F86F6" w14:textId="77777777" w:rsidR="00FB19C1" w:rsidRPr="00FB19C1" w:rsidRDefault="00FB19C1" w:rsidP="00FB19C1">
      <w:pPr>
        <w:pStyle w:val="Doc-text2"/>
        <w:numPr>
          <w:ilvl w:val="0"/>
          <w:numId w:val="24"/>
        </w:numPr>
        <w:rPr>
          <w:b/>
          <w:szCs w:val="20"/>
        </w:rPr>
      </w:pPr>
      <w:r w:rsidRPr="00FB19C1">
        <w:rPr>
          <w:b/>
          <w:szCs w:val="20"/>
        </w:rPr>
        <w:t>Continue in the next meeting</w:t>
      </w:r>
    </w:p>
    <w:p w14:paraId="07397EB0" w14:textId="77777777" w:rsidR="00FB19C1" w:rsidRPr="00FB19C1" w:rsidRDefault="00FB19C1" w:rsidP="00FB19C1">
      <w:pPr>
        <w:pStyle w:val="Comments"/>
        <w:rPr>
          <w:sz w:val="20"/>
          <w:szCs w:val="20"/>
        </w:rPr>
      </w:pPr>
      <w:r w:rsidRPr="00FB19C1">
        <w:rPr>
          <w:sz w:val="20"/>
          <w:szCs w:val="20"/>
        </w:rPr>
        <w:t>Proposal 4</w:t>
      </w:r>
      <w:r w:rsidRPr="00FB19C1">
        <w:rPr>
          <w:sz w:val="20"/>
          <w:szCs w:val="20"/>
        </w:rPr>
        <w:tab/>
        <w:t>RAN2 discuss whether if the GNSS measurement fails, the UE always moves to RRC Idle unless the measurement is triggered autonomously by the UE during C-DRX inactive time.</w:t>
      </w:r>
    </w:p>
    <w:p w14:paraId="43BDC808" w14:textId="77777777" w:rsidR="00FB19C1" w:rsidRPr="00FB19C1" w:rsidRDefault="00FB19C1" w:rsidP="00FB19C1">
      <w:pPr>
        <w:pStyle w:val="Doc-text2"/>
        <w:numPr>
          <w:ilvl w:val="0"/>
          <w:numId w:val="24"/>
        </w:numPr>
        <w:rPr>
          <w:b/>
          <w:szCs w:val="20"/>
        </w:rPr>
      </w:pPr>
      <w:r w:rsidRPr="00FB19C1">
        <w:rPr>
          <w:b/>
          <w:szCs w:val="20"/>
        </w:rPr>
        <w:t>Continue in the next meeting</w:t>
      </w:r>
    </w:p>
    <w:p w14:paraId="62AFA72E" w14:textId="77777777" w:rsidR="00FB19C1" w:rsidRPr="00FB19C1" w:rsidRDefault="00FB19C1" w:rsidP="00FB19C1">
      <w:pPr>
        <w:pStyle w:val="Comments"/>
        <w:rPr>
          <w:sz w:val="20"/>
          <w:szCs w:val="20"/>
        </w:rPr>
      </w:pPr>
      <w:r w:rsidRPr="00FB19C1">
        <w:rPr>
          <w:sz w:val="20"/>
          <w:szCs w:val="20"/>
        </w:rPr>
        <w:t>Proposal 5</w:t>
      </w:r>
      <w:r w:rsidRPr="00FB19C1">
        <w:rPr>
          <w:sz w:val="20"/>
          <w:szCs w:val="20"/>
        </w:rPr>
        <w:tab/>
        <w:t>RAN2 to discuss For autonomous GNSS acquisition in C-DRX inactive time, the UE shall move to idle mode if the GNSS position is outdated and uplink transmission extension is not active.</w:t>
      </w:r>
    </w:p>
    <w:p w14:paraId="07AD8C78" w14:textId="77777777" w:rsidR="00FB19C1" w:rsidRDefault="00FB19C1" w:rsidP="00FB19C1">
      <w:pPr>
        <w:pStyle w:val="Doc-text2"/>
        <w:numPr>
          <w:ilvl w:val="0"/>
          <w:numId w:val="24"/>
        </w:numPr>
        <w:rPr>
          <w:b/>
          <w:szCs w:val="20"/>
        </w:rPr>
      </w:pPr>
      <w:r w:rsidRPr="00FB19C1">
        <w:rPr>
          <w:b/>
          <w:szCs w:val="20"/>
        </w:rPr>
        <w:t>Continue in the next meeting</w:t>
      </w:r>
    </w:p>
    <w:p w14:paraId="424F636D" w14:textId="77777777" w:rsidR="008E6246" w:rsidRPr="008E6246" w:rsidRDefault="008E6246" w:rsidP="008E6246">
      <w:pPr>
        <w:pStyle w:val="Comments"/>
        <w:rPr>
          <w:sz w:val="20"/>
        </w:rPr>
      </w:pPr>
      <w:r w:rsidRPr="008E6246">
        <w:rPr>
          <w:sz w:val="20"/>
        </w:rPr>
        <w:t>Proposal 6</w:t>
      </w:r>
      <w:r w:rsidRPr="008E6246">
        <w:rPr>
          <w:sz w:val="20"/>
        </w:rPr>
        <w:tab/>
        <w:t>RAN2 to discuss whether UE triggers GNSS remaining validity duration report after autonomous GNSS acquisition in C-DRX inactive time if the UE is communicating in a network not supporting releases later than Release 17.</w:t>
      </w:r>
    </w:p>
    <w:p w14:paraId="355CC070" w14:textId="37B7DDED" w:rsidR="008E6246" w:rsidRPr="008E6246" w:rsidRDefault="008E6246" w:rsidP="008E6246">
      <w:pPr>
        <w:pStyle w:val="Doc-text2"/>
        <w:numPr>
          <w:ilvl w:val="0"/>
          <w:numId w:val="24"/>
        </w:numPr>
        <w:rPr>
          <w:b/>
        </w:rPr>
      </w:pPr>
      <w:r>
        <w:rPr>
          <w:b/>
        </w:rPr>
        <w:t>Continue in the next meeting</w:t>
      </w:r>
    </w:p>
    <w:p w14:paraId="49356912" w14:textId="227D78EF" w:rsidR="00330723" w:rsidRPr="00C364CE" w:rsidRDefault="00330723" w:rsidP="00330723">
      <w:pPr>
        <w:pStyle w:val="afd"/>
        <w:spacing w:beforeLines="50" w:before="120"/>
        <w:rPr>
          <w:rFonts w:ascii="Times New Roman" w:hAnsi="Times New Roman"/>
          <w:lang w:val="en-CA"/>
        </w:rPr>
      </w:pPr>
      <w:r w:rsidRPr="00C364CE">
        <w:rPr>
          <w:rFonts w:ascii="Times New Roman" w:hAnsi="Times New Roman"/>
        </w:rPr>
        <w:t xml:space="preserve">In this contribution, we </w:t>
      </w:r>
      <w:r>
        <w:rPr>
          <w:rFonts w:ascii="Times New Roman" w:hAnsi="Times New Roman"/>
        </w:rPr>
        <w:t xml:space="preserve">will further </w:t>
      </w:r>
      <w:r w:rsidRPr="00C364CE">
        <w:rPr>
          <w:rFonts w:ascii="Times New Roman" w:hAnsi="Times New Roman"/>
        </w:rPr>
        <w:t xml:space="preserve">discuss </w:t>
      </w:r>
      <w:r>
        <w:rPr>
          <w:rFonts w:ascii="Times New Roman" w:hAnsi="Times New Roman"/>
        </w:rPr>
        <w:t>the</w:t>
      </w:r>
      <w:r w:rsidRPr="00C364CE">
        <w:rPr>
          <w:rFonts w:ascii="Times New Roman" w:hAnsi="Times New Roman"/>
        </w:rPr>
        <w:t xml:space="preserve"> </w:t>
      </w:r>
      <w:r>
        <w:rPr>
          <w:rFonts w:ascii="Times New Roman" w:hAnsi="Times New Roman"/>
        </w:rPr>
        <w:t>r</w:t>
      </w:r>
      <w:r w:rsidR="00FB19C1">
        <w:rPr>
          <w:rFonts w:ascii="Times New Roman" w:hAnsi="Times New Roman"/>
        </w:rPr>
        <w:t xml:space="preserve">emaining issues </w:t>
      </w:r>
      <w:r w:rsidR="00A76546" w:rsidRPr="00A76546">
        <w:rPr>
          <w:rFonts w:ascii="Times New Roman" w:hAnsi="Times New Roman"/>
        </w:rPr>
        <w:t>on GNSS operation enhancements</w:t>
      </w:r>
      <w:r w:rsidR="00FB19C1">
        <w:rPr>
          <w:rFonts w:ascii="Times New Roman" w:hAnsi="Times New Roman"/>
        </w:rPr>
        <w:t xml:space="preserve">, including the </w:t>
      </w:r>
      <w:r w:rsidR="00A76546">
        <w:rPr>
          <w:rFonts w:ascii="Times New Roman" w:hAnsi="Times New Roman"/>
        </w:rPr>
        <w:t xml:space="preserve">value of T390 </w:t>
      </w:r>
      <w:r w:rsidR="00DE604A">
        <w:rPr>
          <w:rFonts w:ascii="Times New Roman" w:hAnsi="Times New Roman"/>
        </w:rPr>
        <w:t xml:space="preserve">timer </w:t>
      </w:r>
      <w:r w:rsidR="00A76546">
        <w:rPr>
          <w:rFonts w:ascii="Times New Roman" w:hAnsi="Times New Roman"/>
        </w:rPr>
        <w:t>reset</w:t>
      </w:r>
      <w:r w:rsidR="00DE604A">
        <w:rPr>
          <w:rFonts w:ascii="Times New Roman" w:hAnsi="Times New Roman"/>
        </w:rPr>
        <w:t xml:space="preserve">, the UE behaviour </w:t>
      </w:r>
      <w:r w:rsidR="004F66B8">
        <w:rPr>
          <w:rFonts w:ascii="Times New Roman" w:hAnsi="Times New Roman"/>
        </w:rPr>
        <w:t>related to</w:t>
      </w:r>
      <w:r w:rsidR="00DE604A">
        <w:rPr>
          <w:rFonts w:ascii="Times New Roman" w:hAnsi="Times New Roman"/>
        </w:rPr>
        <w:t xml:space="preserve"> </w:t>
      </w:r>
      <w:r w:rsidR="00DE604A" w:rsidRPr="00DE604A">
        <w:rPr>
          <w:rFonts w:ascii="Times New Roman" w:hAnsi="Times New Roman"/>
        </w:rPr>
        <w:t>GNSS acquisition</w:t>
      </w:r>
      <w:r w:rsidR="00DE604A">
        <w:rPr>
          <w:rFonts w:ascii="Times New Roman" w:hAnsi="Times New Roman"/>
        </w:rPr>
        <w:t xml:space="preserve">, </w:t>
      </w:r>
      <w:r w:rsidR="008E6246">
        <w:rPr>
          <w:rFonts w:ascii="Times New Roman" w:hAnsi="Times New Roman"/>
        </w:rPr>
        <w:t xml:space="preserve">the </w:t>
      </w:r>
      <w:r w:rsidR="008E6246" w:rsidRPr="008E6246">
        <w:rPr>
          <w:rFonts w:ascii="Times New Roman" w:hAnsi="Times New Roman"/>
        </w:rPr>
        <w:t>GNSS remaining validity duration report</w:t>
      </w:r>
      <w:r w:rsidR="00A76546">
        <w:rPr>
          <w:rFonts w:ascii="Times New Roman" w:hAnsi="Times New Roman"/>
        </w:rPr>
        <w:t xml:space="preserve"> to legacy </w:t>
      </w:r>
      <w:proofErr w:type="spellStart"/>
      <w:r w:rsidR="00BC2668">
        <w:rPr>
          <w:rFonts w:ascii="Times New Roman" w:hAnsi="Times New Roman"/>
        </w:rPr>
        <w:t>e</w:t>
      </w:r>
      <w:r w:rsidR="00A76546">
        <w:rPr>
          <w:rFonts w:ascii="Times New Roman" w:hAnsi="Times New Roman"/>
        </w:rPr>
        <w:t>NB</w:t>
      </w:r>
      <w:proofErr w:type="spellEnd"/>
      <w:r w:rsidR="008E6246">
        <w:rPr>
          <w:rFonts w:ascii="Times New Roman" w:hAnsi="Times New Roman"/>
        </w:rPr>
        <w:t>,</w:t>
      </w:r>
      <w:r w:rsidR="008E6246" w:rsidRPr="008E6246">
        <w:rPr>
          <w:rFonts w:ascii="Times New Roman" w:hAnsi="Times New Roman"/>
        </w:rPr>
        <w:t xml:space="preserve"> </w:t>
      </w:r>
      <w:r w:rsidR="00DE604A">
        <w:rPr>
          <w:rFonts w:ascii="Times New Roman" w:hAnsi="Times New Roman"/>
        </w:rPr>
        <w:t xml:space="preserve">and </w:t>
      </w:r>
      <w:r w:rsidR="008E6246">
        <w:rPr>
          <w:rFonts w:ascii="Times New Roman" w:hAnsi="Times New Roman"/>
        </w:rPr>
        <w:t xml:space="preserve">the </w:t>
      </w:r>
      <w:r w:rsidR="00DE604A">
        <w:rPr>
          <w:rFonts w:ascii="Times New Roman" w:hAnsi="Times New Roman"/>
        </w:rPr>
        <w:t>TA report</w:t>
      </w:r>
      <w:r w:rsidR="00A76546">
        <w:rPr>
          <w:rFonts w:ascii="Times New Roman" w:hAnsi="Times New Roman"/>
        </w:rPr>
        <w:t xml:space="preserve"> during </w:t>
      </w:r>
      <w:r w:rsidR="00A76546" w:rsidRPr="00DE604A">
        <w:rPr>
          <w:rFonts w:ascii="Times New Roman" w:hAnsi="Times New Roman"/>
        </w:rPr>
        <w:t xml:space="preserve">GNSS </w:t>
      </w:r>
      <w:r w:rsidR="00A76546">
        <w:rPr>
          <w:rFonts w:ascii="Times New Roman" w:hAnsi="Times New Roman"/>
        </w:rPr>
        <w:t>measurement</w:t>
      </w:r>
      <w:r w:rsidR="00DE604A">
        <w:rPr>
          <w:rFonts w:ascii="Times New Roman" w:hAnsi="Times New Roman"/>
        </w:rPr>
        <w:t>.</w:t>
      </w:r>
    </w:p>
    <w:p w14:paraId="5A86C9F4" w14:textId="77777777" w:rsidR="00545ADB"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49C93137" w14:textId="25C9C304" w:rsidR="00AC7C14" w:rsidRPr="00AC7C14" w:rsidRDefault="00AC7C14" w:rsidP="00AC7C14">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DE604A">
        <w:rPr>
          <w:rFonts w:eastAsia="Malgun Gothic"/>
          <w:lang w:eastAsia="de-DE"/>
        </w:rPr>
        <w:t xml:space="preserve">Value </w:t>
      </w:r>
      <w:r w:rsidR="00A76546">
        <w:rPr>
          <w:rFonts w:eastAsia="Malgun Gothic"/>
          <w:lang w:eastAsia="de-DE"/>
        </w:rPr>
        <w:t xml:space="preserve">reset </w:t>
      </w:r>
      <w:r w:rsidR="00DE604A">
        <w:rPr>
          <w:rFonts w:eastAsia="Malgun Gothic"/>
          <w:lang w:eastAsia="de-DE"/>
        </w:rPr>
        <w:t>of T390</w:t>
      </w:r>
    </w:p>
    <w:p w14:paraId="76CDAB41" w14:textId="1B614243" w:rsidR="00DE604A" w:rsidRDefault="00DE604A" w:rsidP="004F6FF8">
      <w:pPr>
        <w:textAlignment w:val="auto"/>
        <w:rPr>
          <w:rFonts w:eastAsia="Malgun Gothic"/>
          <w:lang w:eastAsia="de-DE"/>
        </w:rPr>
      </w:pPr>
      <w:r>
        <w:rPr>
          <w:rFonts w:eastAsia="Malgun Gothic"/>
          <w:lang w:eastAsia="de-DE"/>
        </w:rPr>
        <w:t xml:space="preserve">The following alternatives </w:t>
      </w:r>
      <w:r w:rsidR="00B07EED">
        <w:rPr>
          <w:rFonts w:eastAsia="Malgun Gothic"/>
          <w:lang w:eastAsia="de-DE"/>
        </w:rPr>
        <w:t xml:space="preserve">for T390 operation </w:t>
      </w:r>
      <w:r w:rsidR="00A26A73">
        <w:rPr>
          <w:rFonts w:eastAsia="Malgun Gothic"/>
          <w:lang w:eastAsia="de-DE"/>
        </w:rPr>
        <w:t xml:space="preserve">from RAN1 LS </w:t>
      </w:r>
      <w:r w:rsidR="00A26A73">
        <w:rPr>
          <w:rFonts w:eastAsia="Malgun Gothic"/>
          <w:lang w:eastAsia="de-DE"/>
        </w:rPr>
        <w:fldChar w:fldCharType="begin"/>
      </w:r>
      <w:r w:rsidR="00A26A73">
        <w:rPr>
          <w:rFonts w:eastAsia="Malgun Gothic"/>
          <w:lang w:eastAsia="de-DE"/>
        </w:rPr>
        <w:instrText xml:space="preserve"> REF _Ref162883043 \r \h </w:instrText>
      </w:r>
      <w:r w:rsidR="00A26A73">
        <w:rPr>
          <w:rFonts w:eastAsia="Malgun Gothic"/>
          <w:lang w:eastAsia="de-DE"/>
        </w:rPr>
      </w:r>
      <w:r w:rsidR="00A26A73">
        <w:rPr>
          <w:rFonts w:eastAsia="Malgun Gothic"/>
          <w:lang w:eastAsia="de-DE"/>
        </w:rPr>
        <w:fldChar w:fldCharType="separate"/>
      </w:r>
      <w:r w:rsidR="00A26A73">
        <w:rPr>
          <w:rFonts w:eastAsia="Malgun Gothic"/>
          <w:lang w:eastAsia="de-DE"/>
        </w:rPr>
        <w:t>[2]</w:t>
      </w:r>
      <w:r w:rsidR="00A26A73">
        <w:rPr>
          <w:rFonts w:eastAsia="Malgun Gothic"/>
          <w:lang w:eastAsia="de-DE"/>
        </w:rPr>
        <w:fldChar w:fldCharType="end"/>
      </w:r>
      <w:r>
        <w:rPr>
          <w:rFonts w:eastAsia="Malgun Gothic"/>
          <w:lang w:eastAsia="de-DE"/>
        </w:rPr>
        <w:t xml:space="preserve"> was discussed in the last meeting</w:t>
      </w:r>
      <w:r w:rsidR="007D07BD">
        <w:rPr>
          <w:rFonts w:eastAsia="Malgun Gothic"/>
          <w:lang w:eastAsia="de-DE"/>
        </w:rPr>
        <w:t>:</w:t>
      </w:r>
    </w:p>
    <w:p w14:paraId="016A08F4" w14:textId="4E9792E6" w:rsidR="007D07BD" w:rsidRPr="007D07BD" w:rsidRDefault="007D07BD" w:rsidP="007D07BD">
      <w:pPr>
        <w:pStyle w:val="af8"/>
        <w:numPr>
          <w:ilvl w:val="0"/>
          <w:numId w:val="25"/>
        </w:numPr>
        <w:overflowPunct/>
        <w:autoSpaceDE/>
        <w:autoSpaceDN/>
        <w:adjustRightInd/>
        <w:ind w:firstLineChars="0"/>
        <w:contextualSpacing/>
        <w:textAlignment w:val="auto"/>
        <w:rPr>
          <w:rFonts w:eastAsia="等线"/>
          <w:b/>
          <w:iCs/>
          <w:lang w:eastAsia="en-US"/>
        </w:rPr>
      </w:pPr>
      <w:r w:rsidRPr="007D07BD">
        <w:rPr>
          <w:rFonts w:eastAsia="等线"/>
          <w:b/>
          <w:iCs/>
          <w:lang w:eastAsia="en-US"/>
        </w:rPr>
        <w:t>Alt-1</w:t>
      </w:r>
      <w:r>
        <w:rPr>
          <w:rFonts w:eastAsia="等线" w:hint="eastAsia"/>
          <w:b/>
          <w:iCs/>
          <w:lang w:eastAsia="zh-CN"/>
        </w:rPr>
        <w:t>:</w:t>
      </w:r>
    </w:p>
    <w:p w14:paraId="2EA7A965" w14:textId="7EF2C722" w:rsidR="007D07BD" w:rsidRPr="007D07BD" w:rsidRDefault="007D07BD" w:rsidP="007D07BD">
      <w:pPr>
        <w:pStyle w:val="af8"/>
        <w:overflowPunct/>
        <w:autoSpaceDE/>
        <w:autoSpaceDN/>
        <w:adjustRightInd/>
        <w:ind w:left="420" w:firstLineChars="0" w:firstLine="0"/>
        <w:contextualSpacing/>
        <w:textAlignment w:val="auto"/>
        <w:rPr>
          <w:rFonts w:eastAsia="等线"/>
          <w:iCs/>
          <w:lang w:eastAsia="en-US"/>
        </w:rPr>
      </w:pPr>
      <w:r>
        <w:rPr>
          <w:rFonts w:eastAsia="等线"/>
          <w:iCs/>
          <w:lang w:eastAsia="en-US"/>
        </w:rPr>
        <w:t>T</w:t>
      </w:r>
      <w:r w:rsidRPr="007D07BD">
        <w:rPr>
          <w:rFonts w:eastAsia="等线"/>
          <w:iCs/>
          <w:lang w:eastAsia="en-US"/>
        </w:rPr>
        <w:t xml:space="preserve">he end of X should be at the point where new timer </w:t>
      </w:r>
      <w:proofErr w:type="spellStart"/>
      <w:r w:rsidRPr="007D07BD">
        <w:rPr>
          <w:rFonts w:eastAsia="等线"/>
          <w:iCs/>
          <w:lang w:eastAsia="en-US"/>
        </w:rPr>
        <w:t>ULTransmissionExtentionTimer</w:t>
      </w:r>
      <w:proofErr w:type="spellEnd"/>
      <w:r w:rsidRPr="007D07BD">
        <w:rPr>
          <w:rFonts w:eastAsia="等线"/>
          <w:iCs/>
          <w:lang w:eastAsia="en-US"/>
        </w:rPr>
        <w:t xml:space="preserve"> expires and </w:t>
      </w:r>
      <w:proofErr w:type="spellStart"/>
      <w:r w:rsidRPr="007D07BD">
        <w:rPr>
          <w:rFonts w:eastAsia="等线"/>
          <w:iCs/>
          <w:lang w:eastAsia="en-US"/>
        </w:rPr>
        <w:t>ULTransmissionExtentionTimer</w:t>
      </w:r>
      <w:proofErr w:type="spellEnd"/>
      <w:r w:rsidRPr="007D07BD">
        <w:rPr>
          <w:rFonts w:eastAsia="等线"/>
          <w:iCs/>
          <w:lang w:eastAsia="en-US"/>
        </w:rPr>
        <w:t xml:space="preserve"> is reset with length equal to </w:t>
      </w:r>
      <w:bookmarkStart w:id="6" w:name="OLE_LINK1"/>
      <w:r w:rsidRPr="007D07BD">
        <w:rPr>
          <w:rFonts w:eastAsia="等线"/>
          <w:iCs/>
          <w:lang w:eastAsia="en-US"/>
        </w:rPr>
        <w:t xml:space="preserve">remaining </w:t>
      </w:r>
      <w:proofErr w:type="spellStart"/>
      <w:r w:rsidRPr="007D07BD">
        <w:rPr>
          <w:rFonts w:eastAsia="等线"/>
          <w:iCs/>
          <w:lang w:eastAsia="en-US"/>
        </w:rPr>
        <w:t>timeAlignmentTimer</w:t>
      </w:r>
      <w:bookmarkEnd w:id="6"/>
      <w:proofErr w:type="spellEnd"/>
      <w:r w:rsidRPr="007D07BD">
        <w:rPr>
          <w:rFonts w:eastAsia="等线"/>
          <w:iCs/>
          <w:lang w:eastAsia="en-US"/>
        </w:rPr>
        <w:t xml:space="preserve"> every time when a MAC CE (to be defined by RAN2) is received</w:t>
      </w:r>
    </w:p>
    <w:p w14:paraId="0B2A7388" w14:textId="27EB7180" w:rsidR="007D07BD" w:rsidRPr="007D07BD" w:rsidRDefault="007D07BD" w:rsidP="007D07BD">
      <w:pPr>
        <w:pStyle w:val="af8"/>
        <w:numPr>
          <w:ilvl w:val="0"/>
          <w:numId w:val="25"/>
        </w:numPr>
        <w:overflowPunct/>
        <w:autoSpaceDE/>
        <w:autoSpaceDN/>
        <w:adjustRightInd/>
        <w:ind w:firstLineChars="0"/>
        <w:contextualSpacing/>
        <w:textAlignment w:val="auto"/>
        <w:rPr>
          <w:rFonts w:eastAsia="等线"/>
          <w:b/>
          <w:iCs/>
          <w:lang w:eastAsia="en-US"/>
        </w:rPr>
      </w:pPr>
      <w:r w:rsidRPr="007D07BD">
        <w:rPr>
          <w:rFonts w:eastAsia="等线"/>
          <w:b/>
          <w:iCs/>
          <w:lang w:eastAsia="en-US"/>
        </w:rPr>
        <w:t>Alt-1a</w:t>
      </w:r>
      <w:r>
        <w:rPr>
          <w:rFonts w:eastAsia="等线"/>
          <w:b/>
          <w:iCs/>
          <w:lang w:eastAsia="en-US"/>
        </w:rPr>
        <w:t>:</w:t>
      </w:r>
    </w:p>
    <w:p w14:paraId="711A4A73" w14:textId="56104DB0" w:rsidR="007D07BD" w:rsidRPr="007D07BD" w:rsidRDefault="007D07BD" w:rsidP="007D07BD">
      <w:pPr>
        <w:pStyle w:val="af8"/>
        <w:overflowPunct/>
        <w:autoSpaceDE/>
        <w:autoSpaceDN/>
        <w:adjustRightInd/>
        <w:ind w:left="420" w:firstLineChars="0" w:firstLine="0"/>
        <w:contextualSpacing/>
        <w:textAlignment w:val="auto"/>
        <w:rPr>
          <w:rFonts w:eastAsia="等线"/>
          <w:iCs/>
          <w:lang w:eastAsia="en-US"/>
        </w:rPr>
      </w:pPr>
      <w:r>
        <w:rPr>
          <w:rFonts w:eastAsia="等线"/>
          <w:iCs/>
          <w:lang w:eastAsia="en-US"/>
        </w:rPr>
        <w:lastRenderedPageBreak/>
        <w:t>T</w:t>
      </w:r>
      <w:r w:rsidRPr="007D07BD">
        <w:rPr>
          <w:rFonts w:eastAsia="等线"/>
          <w:iCs/>
          <w:lang w:eastAsia="en-US"/>
        </w:rPr>
        <w:t xml:space="preserve">he end of X should be at the point where new timer </w:t>
      </w:r>
      <w:proofErr w:type="spellStart"/>
      <w:r w:rsidRPr="007D07BD">
        <w:rPr>
          <w:rFonts w:eastAsia="等线"/>
          <w:iCs/>
          <w:lang w:eastAsia="en-US"/>
        </w:rPr>
        <w:t>ULTransmissionExtentionTimer</w:t>
      </w:r>
      <w:proofErr w:type="spellEnd"/>
      <w:r w:rsidRPr="007D07BD">
        <w:rPr>
          <w:rFonts w:eastAsia="等线"/>
          <w:iCs/>
          <w:lang w:eastAsia="en-US"/>
        </w:rPr>
        <w:t xml:space="preserve"> expires and </w:t>
      </w:r>
      <w:proofErr w:type="spellStart"/>
      <w:r w:rsidRPr="007D07BD">
        <w:rPr>
          <w:rFonts w:eastAsia="等线"/>
          <w:iCs/>
          <w:lang w:eastAsia="en-US"/>
        </w:rPr>
        <w:t>ULTransmissionExtentionTimer</w:t>
      </w:r>
      <w:proofErr w:type="spellEnd"/>
      <w:r w:rsidRPr="007D07BD">
        <w:rPr>
          <w:rFonts w:eastAsia="等线"/>
          <w:iCs/>
          <w:lang w:eastAsia="en-US"/>
        </w:rPr>
        <w:t xml:space="preserve"> is set to remaining </w:t>
      </w:r>
      <w:proofErr w:type="spellStart"/>
      <w:r w:rsidRPr="007D07BD">
        <w:rPr>
          <w:rFonts w:eastAsia="等线"/>
          <w:iCs/>
          <w:lang w:eastAsia="en-US"/>
        </w:rPr>
        <w:t>timeAlignmentTimer</w:t>
      </w:r>
      <w:proofErr w:type="spellEnd"/>
      <w:r w:rsidRPr="007D07BD">
        <w:rPr>
          <w:rFonts w:eastAsia="等线"/>
          <w:iCs/>
          <w:lang w:eastAsia="en-US"/>
        </w:rPr>
        <w:t xml:space="preserve"> at the start point of X and </w:t>
      </w:r>
      <w:proofErr w:type="spellStart"/>
      <w:r w:rsidRPr="007D07BD">
        <w:rPr>
          <w:rFonts w:eastAsia="等线"/>
          <w:iCs/>
          <w:lang w:eastAsia="en-US"/>
        </w:rPr>
        <w:t>ULTransmissionExtentionTimer</w:t>
      </w:r>
      <w:proofErr w:type="spellEnd"/>
      <w:r w:rsidRPr="007D07BD">
        <w:rPr>
          <w:rFonts w:eastAsia="等线"/>
          <w:iCs/>
          <w:lang w:eastAsia="en-US"/>
        </w:rPr>
        <w:t xml:space="preserve"> is reset with length equal to </w:t>
      </w:r>
      <w:bookmarkStart w:id="7" w:name="OLE_LINK3"/>
      <w:r w:rsidRPr="007D07BD">
        <w:rPr>
          <w:rFonts w:eastAsia="等线"/>
          <w:iCs/>
          <w:lang w:eastAsia="en-US"/>
        </w:rPr>
        <w:t xml:space="preserve">configured </w:t>
      </w:r>
      <w:bookmarkEnd w:id="7"/>
      <w:proofErr w:type="spellStart"/>
      <w:r w:rsidRPr="007D07BD">
        <w:rPr>
          <w:rFonts w:eastAsia="等线"/>
          <w:iCs/>
          <w:lang w:eastAsia="en-US"/>
        </w:rPr>
        <w:t>timeAlignmentTimer</w:t>
      </w:r>
      <w:proofErr w:type="spellEnd"/>
      <w:r w:rsidRPr="007D07BD">
        <w:rPr>
          <w:rFonts w:eastAsia="等线"/>
          <w:iCs/>
          <w:lang w:eastAsia="en-US"/>
        </w:rPr>
        <w:t xml:space="preserve"> value every time when a MAC CE (to be defined by RAN2) is received</w:t>
      </w:r>
    </w:p>
    <w:p w14:paraId="45D9A79D" w14:textId="0E6DFD37" w:rsidR="007D07BD" w:rsidRPr="007D07BD" w:rsidRDefault="007D07BD" w:rsidP="007D07BD">
      <w:pPr>
        <w:pStyle w:val="af8"/>
        <w:numPr>
          <w:ilvl w:val="0"/>
          <w:numId w:val="25"/>
        </w:numPr>
        <w:overflowPunct/>
        <w:autoSpaceDE/>
        <w:autoSpaceDN/>
        <w:adjustRightInd/>
        <w:ind w:firstLineChars="0"/>
        <w:contextualSpacing/>
        <w:textAlignment w:val="auto"/>
        <w:rPr>
          <w:rFonts w:eastAsia="等线"/>
          <w:b/>
          <w:iCs/>
          <w:lang w:eastAsia="en-US"/>
        </w:rPr>
      </w:pPr>
      <w:r w:rsidRPr="007D07BD">
        <w:rPr>
          <w:rFonts w:eastAsia="等线"/>
          <w:b/>
          <w:iCs/>
          <w:lang w:eastAsia="en-US"/>
        </w:rPr>
        <w:t>Alt-2</w:t>
      </w:r>
      <w:r>
        <w:rPr>
          <w:rFonts w:eastAsia="等线"/>
          <w:b/>
          <w:iCs/>
          <w:lang w:eastAsia="en-US"/>
        </w:rPr>
        <w:t>:</w:t>
      </w:r>
    </w:p>
    <w:p w14:paraId="18A717EA" w14:textId="5CF56664" w:rsidR="007D07BD" w:rsidRPr="007D07BD" w:rsidRDefault="007D07BD" w:rsidP="007D07BD">
      <w:pPr>
        <w:pStyle w:val="af8"/>
        <w:overflowPunct/>
        <w:autoSpaceDE/>
        <w:autoSpaceDN/>
        <w:adjustRightInd/>
        <w:ind w:left="420" w:firstLineChars="0" w:firstLine="0"/>
        <w:contextualSpacing/>
        <w:textAlignment w:val="auto"/>
        <w:rPr>
          <w:rFonts w:eastAsia="等线"/>
          <w:iCs/>
          <w:lang w:eastAsia="en-US"/>
        </w:rPr>
      </w:pPr>
      <w:r>
        <w:rPr>
          <w:rFonts w:eastAsia="等线"/>
          <w:iCs/>
          <w:lang w:eastAsia="en-US"/>
        </w:rPr>
        <w:t>T</w:t>
      </w:r>
      <w:r w:rsidRPr="007D07BD">
        <w:rPr>
          <w:rFonts w:eastAsia="等线"/>
          <w:iCs/>
          <w:lang w:eastAsia="en-US"/>
        </w:rPr>
        <w:t xml:space="preserve">he end of X should be at the point where </w:t>
      </w:r>
      <w:proofErr w:type="spellStart"/>
      <w:r w:rsidRPr="007D07BD">
        <w:rPr>
          <w:rFonts w:eastAsia="等线"/>
          <w:iCs/>
          <w:lang w:eastAsia="en-US"/>
        </w:rPr>
        <w:t>timeAlignmentTimer</w:t>
      </w:r>
      <w:proofErr w:type="spellEnd"/>
      <w:r w:rsidRPr="007D07BD">
        <w:rPr>
          <w:rFonts w:eastAsia="等线"/>
          <w:iCs/>
          <w:lang w:eastAsia="en-US"/>
        </w:rPr>
        <w:t xml:space="preserve"> expires and </w:t>
      </w:r>
      <w:proofErr w:type="spellStart"/>
      <w:r w:rsidRPr="007D07BD">
        <w:rPr>
          <w:rFonts w:eastAsia="等线"/>
          <w:iCs/>
          <w:lang w:eastAsia="en-US"/>
        </w:rPr>
        <w:t>timeAlignmentTimer</w:t>
      </w:r>
      <w:proofErr w:type="spellEnd"/>
      <w:r w:rsidRPr="007D07BD">
        <w:rPr>
          <w:rFonts w:eastAsia="等线"/>
          <w:iCs/>
          <w:lang w:eastAsia="en-US"/>
        </w:rPr>
        <w:t xml:space="preserve"> is reset every time when a legacy MAC TAC is received</w:t>
      </w:r>
    </w:p>
    <w:p w14:paraId="00D095AD" w14:textId="41F3EE22" w:rsidR="001608C5" w:rsidRPr="001608C5" w:rsidRDefault="005E265D" w:rsidP="001608C5">
      <w:pPr>
        <w:textAlignment w:val="auto"/>
        <w:rPr>
          <w:rFonts w:eastAsia="等线"/>
          <w:iCs/>
          <w:lang w:eastAsia="en-US"/>
        </w:rPr>
      </w:pPr>
      <w:r>
        <w:rPr>
          <w:rFonts w:eastAsia="Malgun Gothic"/>
          <w:lang w:eastAsia="de-DE"/>
        </w:rPr>
        <w:t>RAN2 agreed to exclude</w:t>
      </w:r>
      <w:r w:rsidR="00DE604A">
        <w:rPr>
          <w:rFonts w:eastAsia="Malgun Gothic"/>
          <w:lang w:eastAsia="de-DE"/>
        </w:rPr>
        <w:t xml:space="preserve"> Alt-2</w:t>
      </w:r>
      <w:r w:rsidR="00A76546">
        <w:rPr>
          <w:rFonts w:eastAsia="Malgun Gothic"/>
          <w:lang w:eastAsia="de-DE"/>
        </w:rPr>
        <w:t xml:space="preserve"> by introducing a new MAC CE to control the reset of T390</w:t>
      </w:r>
      <w:r w:rsidR="00DE604A">
        <w:rPr>
          <w:rFonts w:eastAsia="Malgun Gothic"/>
          <w:lang w:eastAsia="de-DE"/>
        </w:rPr>
        <w:t xml:space="preserve">. </w:t>
      </w:r>
      <w:r w:rsidR="003D0E9B">
        <w:rPr>
          <w:rFonts w:eastAsia="Malgun Gothic"/>
          <w:lang w:eastAsia="de-DE"/>
        </w:rPr>
        <w:t>Below</w:t>
      </w:r>
      <w:r w:rsidR="00B07EED">
        <w:rPr>
          <w:rFonts w:eastAsia="Malgun Gothic"/>
          <w:lang w:eastAsia="de-DE"/>
        </w:rPr>
        <w:t xml:space="preserve"> we </w:t>
      </w:r>
      <w:r w:rsidR="00A76546">
        <w:rPr>
          <w:rFonts w:eastAsia="Malgun Gothic"/>
          <w:lang w:eastAsia="de-DE"/>
        </w:rPr>
        <w:t xml:space="preserve">propose to </w:t>
      </w:r>
      <w:r w:rsidR="00B07EED">
        <w:rPr>
          <w:rFonts w:eastAsia="Malgun Gothic"/>
          <w:lang w:eastAsia="de-DE"/>
        </w:rPr>
        <w:t>make down-selection from the remaining two alternatives.</w:t>
      </w:r>
      <w:r w:rsidR="003D0E9B">
        <w:rPr>
          <w:rFonts w:eastAsia="Malgun Gothic"/>
          <w:lang w:eastAsia="de-DE"/>
        </w:rPr>
        <w:t xml:space="preserve"> The main difference between</w:t>
      </w:r>
      <w:r w:rsidR="00B07EED">
        <w:rPr>
          <w:rFonts w:eastAsia="Malgun Gothic"/>
          <w:lang w:eastAsia="de-DE"/>
        </w:rPr>
        <w:t xml:space="preserve"> </w:t>
      </w:r>
      <w:r w:rsidR="007D07BD">
        <w:rPr>
          <w:rFonts w:eastAsia="Malgun Gothic"/>
          <w:lang w:eastAsia="de-DE"/>
        </w:rPr>
        <w:t xml:space="preserve">Alt-1 and Alt-1a </w:t>
      </w:r>
      <w:r w:rsidR="005E08D0">
        <w:rPr>
          <w:rFonts w:eastAsia="Malgun Gothic"/>
          <w:lang w:eastAsia="de-DE"/>
        </w:rPr>
        <w:t>is that</w:t>
      </w:r>
      <w:r w:rsidR="00FA0AF3">
        <w:rPr>
          <w:rFonts w:eastAsia="Malgun Gothic"/>
          <w:lang w:eastAsia="de-DE"/>
        </w:rPr>
        <w:t>:</w:t>
      </w:r>
      <w:r w:rsidR="005E08D0">
        <w:rPr>
          <w:rFonts w:eastAsia="Malgun Gothic"/>
          <w:lang w:eastAsia="de-DE"/>
        </w:rPr>
        <w:t xml:space="preserve"> </w:t>
      </w:r>
      <w:r w:rsidR="003D0E9B">
        <w:rPr>
          <w:rFonts w:eastAsia="等线"/>
          <w:iCs/>
          <w:lang w:eastAsia="en-US"/>
        </w:rPr>
        <w:t xml:space="preserve">in Alt-1 </w:t>
      </w:r>
      <w:r w:rsidR="005E08D0">
        <w:rPr>
          <w:rFonts w:eastAsia="Malgun Gothic"/>
          <w:lang w:eastAsia="de-DE"/>
        </w:rPr>
        <w:t xml:space="preserve">the </w:t>
      </w:r>
      <w:r w:rsidR="003D0E9B">
        <w:rPr>
          <w:rFonts w:eastAsia="等线"/>
          <w:iCs/>
          <w:lang w:eastAsia="en-US"/>
        </w:rPr>
        <w:t xml:space="preserve">T390 value always equals to the remaining time of the TAT timer when the MAC CE is received, while in Alt-1a the T390 </w:t>
      </w:r>
      <w:r w:rsidR="001608C5">
        <w:rPr>
          <w:rFonts w:eastAsia="等线"/>
          <w:iCs/>
          <w:lang w:eastAsia="en-US"/>
        </w:rPr>
        <w:t>is always reset to the configured TAT value</w:t>
      </w:r>
      <w:r w:rsidR="003D0E9B">
        <w:rPr>
          <w:rFonts w:eastAsia="等线"/>
          <w:iCs/>
          <w:lang w:eastAsia="en-US"/>
        </w:rPr>
        <w:t>.</w:t>
      </w:r>
      <w:r w:rsidR="001608C5">
        <w:rPr>
          <w:rFonts w:eastAsia="等线"/>
          <w:iCs/>
          <w:lang w:eastAsia="en-US"/>
        </w:rPr>
        <w:t xml:space="preserve"> W</w:t>
      </w:r>
      <w:r w:rsidR="001608C5" w:rsidRPr="001608C5">
        <w:rPr>
          <w:rFonts w:eastAsia="等线"/>
          <w:iCs/>
          <w:lang w:eastAsia="en-US"/>
        </w:rPr>
        <w:t>e think it make</w:t>
      </w:r>
      <w:r w:rsidR="001608C5">
        <w:rPr>
          <w:rFonts w:eastAsia="等线"/>
          <w:iCs/>
          <w:lang w:eastAsia="en-US"/>
        </w:rPr>
        <w:t>s</w:t>
      </w:r>
      <w:r w:rsidR="001608C5" w:rsidRPr="001608C5">
        <w:rPr>
          <w:rFonts w:eastAsia="等线"/>
          <w:iCs/>
          <w:lang w:eastAsia="en-US"/>
        </w:rPr>
        <w:t xml:space="preserve"> more sense with Alt-1</w:t>
      </w:r>
      <w:r w:rsidR="001608C5">
        <w:rPr>
          <w:rFonts w:eastAsia="等线"/>
          <w:iCs/>
          <w:lang w:eastAsia="en-US"/>
        </w:rPr>
        <w:t>a</w:t>
      </w:r>
      <w:r w:rsidR="001608C5" w:rsidRPr="001608C5">
        <w:rPr>
          <w:rFonts w:eastAsia="等线"/>
          <w:iCs/>
          <w:lang w:eastAsia="en-US"/>
        </w:rPr>
        <w:t>. Let’s see an example:</w:t>
      </w:r>
    </w:p>
    <w:p w14:paraId="69458B48" w14:textId="35A5D13D" w:rsidR="001608C5" w:rsidRPr="00D52020" w:rsidRDefault="001608C5" w:rsidP="00606E9A">
      <w:pPr>
        <w:pStyle w:val="af8"/>
        <w:numPr>
          <w:ilvl w:val="0"/>
          <w:numId w:val="28"/>
        </w:numPr>
        <w:ind w:firstLineChars="0"/>
        <w:textAlignment w:val="auto"/>
        <w:rPr>
          <w:rFonts w:eastAsia="等线"/>
          <w:iCs/>
          <w:lang w:eastAsia="en-US"/>
        </w:rPr>
      </w:pPr>
      <w:r w:rsidRPr="00D52020">
        <w:rPr>
          <w:rFonts w:eastAsia="等线"/>
          <w:iCs/>
          <w:lang w:eastAsia="en-US"/>
        </w:rPr>
        <w:t>At T1, GNSS expires: T390 starts and equals to TAT remaining=2s.</w:t>
      </w:r>
    </w:p>
    <w:p w14:paraId="2AAFD13D" w14:textId="7F4F615B" w:rsidR="001608C5" w:rsidRPr="000E1B75" w:rsidRDefault="001608C5" w:rsidP="00606E9A">
      <w:pPr>
        <w:pStyle w:val="af8"/>
        <w:numPr>
          <w:ilvl w:val="0"/>
          <w:numId w:val="28"/>
        </w:numPr>
        <w:ind w:firstLineChars="0"/>
        <w:textAlignment w:val="auto"/>
        <w:rPr>
          <w:rFonts w:eastAsia="等线"/>
          <w:iCs/>
          <w:lang w:eastAsia="en-US"/>
        </w:rPr>
      </w:pPr>
      <w:r w:rsidRPr="000E1B75">
        <w:rPr>
          <w:rFonts w:eastAsia="等线"/>
          <w:iCs/>
          <w:lang w:eastAsia="en-US"/>
        </w:rPr>
        <w:t>At T1+1s: TAT remaining=1s, T390=1s</w:t>
      </w:r>
    </w:p>
    <w:p w14:paraId="74B6EF34" w14:textId="5BCC9BD8" w:rsidR="004754D7" w:rsidRDefault="001608C5" w:rsidP="001608C5">
      <w:pPr>
        <w:textAlignment w:val="auto"/>
        <w:rPr>
          <w:rFonts w:eastAsia="等线"/>
          <w:iCs/>
          <w:lang w:eastAsia="en-US"/>
        </w:rPr>
      </w:pPr>
      <w:r w:rsidRPr="001608C5">
        <w:rPr>
          <w:rFonts w:eastAsia="等线"/>
          <w:iCs/>
          <w:lang w:eastAsia="en-US"/>
        </w:rPr>
        <w:t xml:space="preserve">At </w:t>
      </w:r>
      <w:r w:rsidRPr="008454DE">
        <w:rPr>
          <w:rFonts w:eastAsia="等线"/>
          <w:iCs/>
          <w:lang w:eastAsia="en-US"/>
        </w:rPr>
        <w:t>T1+1s</w:t>
      </w:r>
      <w:r w:rsidRPr="001608C5">
        <w:rPr>
          <w:rFonts w:eastAsia="等线"/>
          <w:iCs/>
          <w:lang w:eastAsia="en-US"/>
        </w:rPr>
        <w:t>, if a new MAC CE is received to restart T390, it makes no</w:t>
      </w:r>
      <w:r>
        <w:rPr>
          <w:rFonts w:eastAsia="等线"/>
          <w:iCs/>
          <w:lang w:eastAsia="en-US"/>
        </w:rPr>
        <w:t>t much</w:t>
      </w:r>
      <w:r w:rsidRPr="001608C5">
        <w:rPr>
          <w:rFonts w:eastAsia="等线"/>
          <w:iCs/>
          <w:lang w:eastAsia="en-US"/>
        </w:rPr>
        <w:t xml:space="preserve"> sense </w:t>
      </w:r>
      <w:r>
        <w:rPr>
          <w:rFonts w:eastAsia="等线"/>
          <w:iCs/>
          <w:lang w:eastAsia="en-US"/>
        </w:rPr>
        <w:t xml:space="preserve">if </w:t>
      </w:r>
      <w:r w:rsidRPr="001608C5">
        <w:rPr>
          <w:rFonts w:eastAsia="等线"/>
          <w:iCs/>
          <w:lang w:eastAsia="en-US"/>
        </w:rPr>
        <w:t xml:space="preserve">T390 still equals to 1s (same as if the MAC CE is not sent). </w:t>
      </w:r>
      <w:r>
        <w:rPr>
          <w:rFonts w:eastAsia="等线"/>
          <w:iCs/>
          <w:lang w:eastAsia="en-US"/>
        </w:rPr>
        <w:t xml:space="preserve">The intention of this MAC CE </w:t>
      </w:r>
      <w:r w:rsidRPr="001608C5">
        <w:rPr>
          <w:rFonts w:eastAsia="等线"/>
          <w:iCs/>
          <w:lang w:eastAsia="en-US"/>
        </w:rPr>
        <w:t>should be</w:t>
      </w:r>
      <w:r>
        <w:rPr>
          <w:rFonts w:eastAsia="等线"/>
          <w:iCs/>
          <w:lang w:eastAsia="en-US"/>
        </w:rPr>
        <w:t xml:space="preserve"> to reset T390 to the</w:t>
      </w:r>
      <w:r w:rsidRPr="001608C5">
        <w:rPr>
          <w:rFonts w:eastAsia="等线"/>
          <w:iCs/>
          <w:lang w:eastAsia="en-US"/>
        </w:rPr>
        <w:t xml:space="preserve"> total TAT length.</w:t>
      </w:r>
      <w:r>
        <w:rPr>
          <w:rFonts w:eastAsia="等线"/>
          <w:iCs/>
          <w:lang w:eastAsia="en-US"/>
        </w:rPr>
        <w:t xml:space="preserve"> For Alt-1, if we want it be more reasonable, NW can </w:t>
      </w:r>
      <w:r w:rsidRPr="001608C5">
        <w:rPr>
          <w:rFonts w:eastAsia="等线"/>
          <w:iCs/>
          <w:lang w:eastAsia="en-US"/>
        </w:rPr>
        <w:t>always send a TAC right before (or together with) the new MAC CE to restart the TAT</w:t>
      </w:r>
      <w:r>
        <w:rPr>
          <w:rFonts w:eastAsia="等线"/>
          <w:iCs/>
          <w:lang w:eastAsia="en-US"/>
        </w:rPr>
        <w:t xml:space="preserve">. But then it would be more straightforward to go with Alt-1a. </w:t>
      </w:r>
    </w:p>
    <w:p w14:paraId="2330E16D" w14:textId="5383A43B" w:rsidR="000D37FC" w:rsidRDefault="000D37FC" w:rsidP="000D37FC">
      <w:pPr>
        <w:pStyle w:val="Observation-HW"/>
      </w:pPr>
      <w:r>
        <w:t>Proposal</w:t>
      </w:r>
      <w:r w:rsidRPr="004C60F2">
        <w:t xml:space="preserve"> </w:t>
      </w:r>
      <w:r>
        <w:t>1</w:t>
      </w:r>
      <w:r w:rsidRPr="004C60F2">
        <w:t>:</w:t>
      </w:r>
      <w:r w:rsidRPr="004C60F2">
        <w:tab/>
      </w:r>
      <w:r w:rsidRPr="000D37FC">
        <w:t xml:space="preserve">RAN2 to agree Alt-1a </w:t>
      </w:r>
      <w:r w:rsidR="00986AED">
        <w:t>and send a reply LS to RAN1</w:t>
      </w:r>
      <w:r w:rsidRPr="000D37FC">
        <w:t>.</w:t>
      </w:r>
    </w:p>
    <w:p w14:paraId="147DF0D5" w14:textId="77777777" w:rsidR="00B07EED" w:rsidRDefault="00B07EED" w:rsidP="004F6FF8">
      <w:pPr>
        <w:textAlignment w:val="auto"/>
        <w:rPr>
          <w:rFonts w:eastAsia="Malgun Gothic"/>
          <w:lang w:eastAsia="de-DE"/>
        </w:rPr>
      </w:pPr>
    </w:p>
    <w:p w14:paraId="44BA1BBE" w14:textId="5F544950" w:rsidR="00001520" w:rsidRPr="004F66B8" w:rsidRDefault="00001520" w:rsidP="00001520">
      <w:pPr>
        <w:pStyle w:val="2"/>
        <w:rPr>
          <w:rFonts w:eastAsia="宋体"/>
          <w:lang w:eastAsia="zh-CN"/>
        </w:rPr>
      </w:pPr>
      <w:r w:rsidRPr="004C60F2">
        <w:rPr>
          <w:rFonts w:eastAsia="宋体"/>
          <w:lang w:eastAsia="zh-CN"/>
        </w:rPr>
        <w:t>2.</w:t>
      </w:r>
      <w:r w:rsidR="008E6246">
        <w:rPr>
          <w:rFonts w:eastAsia="宋体"/>
          <w:lang w:eastAsia="zh-CN"/>
        </w:rPr>
        <w:t>2</w:t>
      </w:r>
      <w:r w:rsidRPr="004C60F2">
        <w:rPr>
          <w:rFonts w:eastAsia="宋体"/>
          <w:lang w:eastAsia="zh-CN"/>
        </w:rPr>
        <w:tab/>
      </w:r>
      <w:r w:rsidR="004F66B8" w:rsidRPr="004F66B8">
        <w:rPr>
          <w:rFonts w:eastAsia="Malgun Gothic"/>
          <w:lang w:eastAsia="de-DE"/>
        </w:rPr>
        <w:t xml:space="preserve">Clarification of UE behaviours </w:t>
      </w:r>
      <w:r w:rsidR="004F66B8">
        <w:rPr>
          <w:rFonts w:eastAsia="Malgun Gothic"/>
          <w:lang w:eastAsia="de-DE"/>
        </w:rPr>
        <w:t>related to</w:t>
      </w:r>
      <w:r w:rsidR="004F66B8" w:rsidRPr="004F66B8">
        <w:rPr>
          <w:rFonts w:eastAsia="Malgun Gothic"/>
          <w:lang w:eastAsia="de-DE"/>
        </w:rPr>
        <w:t xml:space="preserve"> GNSS acquisition</w:t>
      </w:r>
    </w:p>
    <w:p w14:paraId="3A550DD4" w14:textId="7E17DB9B" w:rsidR="007205DE" w:rsidRDefault="007205DE" w:rsidP="004F6FF8">
      <w:pPr>
        <w:textAlignment w:val="auto"/>
        <w:rPr>
          <w:rFonts w:eastAsia="Malgun Gothic"/>
          <w:lang w:eastAsia="de-DE"/>
        </w:rPr>
      </w:pPr>
      <w:r>
        <w:rPr>
          <w:rFonts w:eastAsia="Malgun Gothic"/>
          <w:lang w:eastAsia="de-DE"/>
        </w:rPr>
        <w:t xml:space="preserve">For the </w:t>
      </w:r>
      <w:r w:rsidR="00F47A54">
        <w:rPr>
          <w:rFonts w:eastAsia="Malgun Gothic"/>
          <w:lang w:eastAsia="de-DE"/>
        </w:rPr>
        <w:t xml:space="preserve">measurement failure </w:t>
      </w:r>
      <w:r w:rsidR="0098206D">
        <w:rPr>
          <w:rFonts w:eastAsia="Malgun Gothic"/>
          <w:lang w:eastAsia="de-DE"/>
        </w:rPr>
        <w:t xml:space="preserve">of </w:t>
      </w:r>
      <w:r>
        <w:rPr>
          <w:rFonts w:eastAsia="Malgun Gothic"/>
          <w:lang w:eastAsia="de-DE"/>
        </w:rPr>
        <w:t xml:space="preserve">network triggered GNSS measurement, </w:t>
      </w:r>
      <w:r w:rsidR="00F47A54">
        <w:rPr>
          <w:rFonts w:eastAsia="Malgun Gothic"/>
          <w:lang w:eastAsia="de-DE"/>
        </w:rPr>
        <w:t xml:space="preserve">if </w:t>
      </w:r>
      <w:r>
        <w:rPr>
          <w:rFonts w:eastAsia="Malgun Gothic"/>
          <w:lang w:eastAsia="de-DE"/>
        </w:rPr>
        <w:t xml:space="preserve">the </w:t>
      </w:r>
      <w:r w:rsidR="00F47A54">
        <w:rPr>
          <w:rFonts w:eastAsia="Malgun Gothic"/>
          <w:lang w:eastAsia="de-DE"/>
        </w:rPr>
        <w:t xml:space="preserve">GNSS position is still valid or </w:t>
      </w:r>
      <w:r w:rsidR="0098206D">
        <w:rPr>
          <w:rFonts w:eastAsia="Malgun Gothic"/>
          <w:lang w:eastAsia="de-DE"/>
        </w:rPr>
        <w:t>it is within</w:t>
      </w:r>
      <w:r w:rsidR="00F47A54">
        <w:rPr>
          <w:rFonts w:eastAsia="Malgun Gothic"/>
          <w:lang w:eastAsia="de-DE"/>
        </w:rPr>
        <w:t xml:space="preserve"> the uplink transmission extension</w:t>
      </w:r>
      <w:r w:rsidR="0098206D">
        <w:rPr>
          <w:rFonts w:eastAsia="Malgun Gothic"/>
          <w:lang w:eastAsia="de-DE"/>
        </w:rPr>
        <w:t xml:space="preserve"> period</w:t>
      </w:r>
      <w:r w:rsidR="00F47A54">
        <w:rPr>
          <w:rFonts w:eastAsia="Malgun Gothic"/>
          <w:lang w:eastAsia="de-DE"/>
        </w:rPr>
        <w:t xml:space="preserve">, the UE can still </w:t>
      </w:r>
      <w:r w:rsidR="00531F9E">
        <w:rPr>
          <w:rFonts w:eastAsia="Malgun Gothic"/>
          <w:lang w:eastAsia="de-DE"/>
        </w:rPr>
        <w:t>perform</w:t>
      </w:r>
      <w:r w:rsidR="00F47A54">
        <w:rPr>
          <w:rFonts w:eastAsia="Malgun Gothic"/>
          <w:lang w:eastAsia="de-DE"/>
        </w:rPr>
        <w:t xml:space="preserve"> uplink transmission. </w:t>
      </w:r>
      <w:r w:rsidR="00D52020">
        <w:rPr>
          <w:rFonts w:eastAsia="Malgun Gothic"/>
          <w:lang w:eastAsia="de-DE"/>
        </w:rPr>
        <w:t>There may be multiple re</w:t>
      </w:r>
      <w:r w:rsidR="002B12FF">
        <w:rPr>
          <w:rFonts w:eastAsia="Malgun Gothic"/>
          <w:lang w:eastAsia="de-DE"/>
        </w:rPr>
        <w:t>asons for the NW to trigger GNSS measurement. For example, t</w:t>
      </w:r>
      <w:r w:rsidR="00F47A54">
        <w:rPr>
          <w:rFonts w:eastAsia="Malgun Gothic"/>
          <w:lang w:eastAsia="de-DE"/>
        </w:rPr>
        <w:t>he network may trigger the GNSS measurement</w:t>
      </w:r>
      <w:r w:rsidR="00531F9E">
        <w:rPr>
          <w:rFonts w:eastAsia="Malgun Gothic"/>
          <w:lang w:eastAsia="de-DE"/>
        </w:rPr>
        <w:t xml:space="preserve"> </w:t>
      </w:r>
      <w:r w:rsidR="002B12FF">
        <w:rPr>
          <w:rFonts w:eastAsia="Malgun Gothic"/>
          <w:lang w:eastAsia="de-DE"/>
        </w:rPr>
        <w:t xml:space="preserve">earlier than GNSS expiry to make sure another trigger can be sent in case the first GNSS measurement failed and GNSS is not expired. In this case, </w:t>
      </w:r>
      <w:r w:rsidR="00531F9E">
        <w:rPr>
          <w:rFonts w:eastAsia="Malgun Gothic"/>
          <w:lang w:eastAsia="de-DE"/>
        </w:rPr>
        <w:t>i</w:t>
      </w:r>
      <w:r w:rsidR="00F47A54">
        <w:rPr>
          <w:rFonts w:eastAsia="Malgun Gothic"/>
          <w:lang w:eastAsia="de-DE"/>
        </w:rPr>
        <w:t>t’s no</w:t>
      </w:r>
      <w:r w:rsidR="002B12FF">
        <w:rPr>
          <w:rFonts w:eastAsia="Malgun Gothic"/>
          <w:lang w:eastAsia="de-DE"/>
        </w:rPr>
        <w:t>t suitable</w:t>
      </w:r>
      <w:r w:rsidR="00F47A54">
        <w:rPr>
          <w:rFonts w:eastAsia="Malgun Gothic"/>
          <w:lang w:eastAsia="de-DE"/>
        </w:rPr>
        <w:t xml:space="preserve"> for the UE to </w:t>
      </w:r>
      <w:r w:rsidR="00544404">
        <w:rPr>
          <w:rFonts w:eastAsia="Malgun Gothic"/>
          <w:lang w:eastAsia="de-DE"/>
        </w:rPr>
        <w:t xml:space="preserve">directly </w:t>
      </w:r>
      <w:r w:rsidR="00F47A54">
        <w:rPr>
          <w:rFonts w:eastAsia="Malgun Gothic"/>
          <w:lang w:eastAsia="de-DE"/>
        </w:rPr>
        <w:t>enter Idle</w:t>
      </w:r>
      <w:r w:rsidR="00531F9E">
        <w:rPr>
          <w:rFonts w:eastAsia="Malgun Gothic"/>
          <w:lang w:eastAsia="de-DE"/>
        </w:rPr>
        <w:t xml:space="preserve">. </w:t>
      </w:r>
      <w:r w:rsidR="002B12FF">
        <w:rPr>
          <w:rFonts w:eastAsia="Malgun Gothic"/>
          <w:lang w:eastAsia="de-DE"/>
        </w:rPr>
        <w:t xml:space="preserve">And if the NW wants the UE to go to idle, it can send </w:t>
      </w:r>
      <w:proofErr w:type="spellStart"/>
      <w:r w:rsidR="002B12FF">
        <w:rPr>
          <w:rFonts w:eastAsia="Malgun Gothic"/>
          <w:lang w:eastAsia="de-DE"/>
        </w:rPr>
        <w:t>RRCRelease</w:t>
      </w:r>
      <w:proofErr w:type="spellEnd"/>
      <w:r w:rsidR="002B12FF">
        <w:rPr>
          <w:rFonts w:eastAsia="Malgun Gothic"/>
          <w:lang w:eastAsia="de-DE"/>
        </w:rPr>
        <w:t xml:space="preserve"> anyway. </w:t>
      </w:r>
      <w:proofErr w:type="gramStart"/>
      <w:r w:rsidR="002B12FF">
        <w:rPr>
          <w:rFonts w:eastAsia="Malgun Gothic"/>
          <w:lang w:eastAsia="de-DE"/>
        </w:rPr>
        <w:t>So</w:t>
      </w:r>
      <w:proofErr w:type="gramEnd"/>
      <w:r w:rsidR="002B12FF">
        <w:rPr>
          <w:rFonts w:eastAsia="Malgun Gothic"/>
          <w:lang w:eastAsia="de-DE"/>
        </w:rPr>
        <w:t xml:space="preserve"> t</w:t>
      </w:r>
      <w:r w:rsidR="00531F9E">
        <w:rPr>
          <w:rFonts w:eastAsia="Malgun Gothic"/>
          <w:lang w:eastAsia="de-DE"/>
        </w:rPr>
        <w:t xml:space="preserve">he current statement in </w:t>
      </w:r>
      <w:r w:rsidR="00544404">
        <w:rPr>
          <w:rFonts w:eastAsia="Malgun Gothic"/>
          <w:lang w:eastAsia="de-DE"/>
        </w:rPr>
        <w:t>36</w:t>
      </w:r>
      <w:r w:rsidR="00531F9E">
        <w:rPr>
          <w:rFonts w:eastAsia="Malgun Gothic"/>
          <w:lang w:eastAsia="de-DE"/>
        </w:rPr>
        <w:t xml:space="preserve">.300 is reasonable and </w:t>
      </w:r>
      <w:r w:rsidR="002B12FF">
        <w:rPr>
          <w:rFonts w:eastAsia="Malgun Gothic"/>
          <w:lang w:eastAsia="de-DE"/>
        </w:rPr>
        <w:t xml:space="preserve">there is </w:t>
      </w:r>
      <w:r w:rsidR="00531F9E">
        <w:rPr>
          <w:rFonts w:eastAsia="Malgun Gothic"/>
          <w:lang w:eastAsia="de-DE"/>
        </w:rPr>
        <w:t xml:space="preserve">no </w:t>
      </w:r>
      <w:r w:rsidR="002B12FF">
        <w:rPr>
          <w:rFonts w:eastAsia="Malgun Gothic"/>
          <w:lang w:eastAsia="de-DE"/>
        </w:rPr>
        <w:t>strong motivation</w:t>
      </w:r>
      <w:r w:rsidR="00531F9E">
        <w:rPr>
          <w:rFonts w:eastAsia="Malgun Gothic"/>
          <w:lang w:eastAsia="de-DE"/>
        </w:rPr>
        <w:t xml:space="preserve"> to </w:t>
      </w:r>
      <w:r w:rsidR="002B12FF">
        <w:rPr>
          <w:rFonts w:eastAsia="Malgun Gothic"/>
          <w:lang w:eastAsia="de-DE"/>
        </w:rPr>
        <w:t>change it</w:t>
      </w:r>
      <w:r w:rsidR="00531F9E">
        <w:rPr>
          <w:rFonts w:eastAsia="Malgun Gothic"/>
          <w:lang w:eastAsia="de-DE"/>
        </w:rPr>
        <w:t xml:space="preserve">: </w:t>
      </w:r>
      <w:r w:rsidR="00544404">
        <w:rPr>
          <w:rFonts w:eastAsia="Malgun Gothic"/>
          <w:lang w:eastAsia="de-DE"/>
        </w:rPr>
        <w:t>“</w:t>
      </w:r>
      <w:r w:rsidR="00544404" w:rsidRPr="00094AFB">
        <w:t>Upon failed GNSS acquisition, the UE shall move to idle mode if the GNSS position is outdated and uplink transmission extension is not active.</w:t>
      </w:r>
      <w:r w:rsidR="00544404">
        <w:rPr>
          <w:rFonts w:eastAsia="Malgun Gothic"/>
          <w:lang w:eastAsia="de-DE"/>
        </w:rPr>
        <w:t>”</w:t>
      </w:r>
      <w:r w:rsidR="007573BA">
        <w:rPr>
          <w:rFonts w:eastAsia="Malgun Gothic"/>
          <w:lang w:eastAsia="de-DE"/>
        </w:rPr>
        <w:t xml:space="preserve"> Also based on this description, once GNSS measurement fails, regardless of which kind of GNSS measurement it is, UE will go to RRC IDLE </w:t>
      </w:r>
      <w:r w:rsidR="007573BA" w:rsidRPr="00094AFB">
        <w:t>if the GNSS position is outdated and uplink transmission extension is not active</w:t>
      </w:r>
      <w:r w:rsidR="007573BA">
        <w:t>.</w:t>
      </w:r>
    </w:p>
    <w:p w14:paraId="7FFFA39D" w14:textId="54DC7717" w:rsidR="000E1B75" w:rsidRDefault="000E1B75" w:rsidP="000E1B75">
      <w:pPr>
        <w:pStyle w:val="Observation-HW"/>
      </w:pPr>
      <w:r>
        <w:t>Proposal</w:t>
      </w:r>
      <w:r w:rsidRPr="004C60F2">
        <w:t xml:space="preserve"> </w:t>
      </w:r>
      <w:r>
        <w:t>2a</w:t>
      </w:r>
      <w:r w:rsidRPr="004C60F2">
        <w:t>:</w:t>
      </w:r>
      <w:r w:rsidRPr="004C60F2">
        <w:tab/>
      </w:r>
      <w:r w:rsidRPr="000D37FC">
        <w:t>For the network triggered GNSS measurement, upon the measurement failure, the UE does</w:t>
      </w:r>
      <w:r>
        <w:t>n’t</w:t>
      </w:r>
      <w:r w:rsidRPr="000D37FC">
        <w:t xml:space="preserve"> enter RRC_IDLE </w:t>
      </w:r>
      <w:r>
        <w:t>in case</w:t>
      </w:r>
      <w:r w:rsidRPr="000D37FC">
        <w:t xml:space="preserve"> the GNSS position is </w:t>
      </w:r>
      <w:r>
        <w:t>valid</w:t>
      </w:r>
      <w:r w:rsidRPr="000D37FC">
        <w:t xml:space="preserve"> </w:t>
      </w:r>
      <w:r>
        <w:t>or</w:t>
      </w:r>
      <w:r w:rsidRPr="000D37FC">
        <w:t xml:space="preserve"> the uplink transmission extension is active</w:t>
      </w:r>
      <w:r>
        <w:t>. (No spec change)</w:t>
      </w:r>
    </w:p>
    <w:p w14:paraId="092232B3" w14:textId="3BDD2110" w:rsidR="000E1B75" w:rsidRPr="007573BA" w:rsidRDefault="007573BA" w:rsidP="007573BA">
      <w:pPr>
        <w:pStyle w:val="Observation-HW"/>
      </w:pPr>
      <w:r>
        <w:t>Proposal</w:t>
      </w:r>
      <w:r w:rsidRPr="004C60F2">
        <w:t xml:space="preserve"> </w:t>
      </w:r>
      <w:r>
        <w:t>2b</w:t>
      </w:r>
      <w:r w:rsidRPr="004C60F2">
        <w:t>:</w:t>
      </w:r>
      <w:r w:rsidRPr="004C60F2">
        <w:tab/>
      </w:r>
      <w:r>
        <w:t xml:space="preserve">RAN2 to confirm </w:t>
      </w:r>
      <w:r>
        <w:rPr>
          <w:rFonts w:eastAsia="Malgun Gothic"/>
          <w:lang w:eastAsia="de-DE"/>
        </w:rPr>
        <w:t xml:space="preserve">once GNSS measurement fails, regardless of which kind of GNSS measurement it is, UE will go to RRC IDLE </w:t>
      </w:r>
      <w:r w:rsidRPr="00094AFB">
        <w:t>if the GNSS position is outdated and uplink transmission extension is not active</w:t>
      </w:r>
      <w:r>
        <w:t>. (No spec change)</w:t>
      </w:r>
      <w:r w:rsidRPr="007573BA">
        <w:t xml:space="preserve"> </w:t>
      </w:r>
    </w:p>
    <w:p w14:paraId="38803116" w14:textId="4A273EE9" w:rsidR="00606E9A" w:rsidRDefault="00606E9A" w:rsidP="004F6FF8">
      <w:pPr>
        <w:textAlignment w:val="auto"/>
        <w:rPr>
          <w:rFonts w:eastAsia="Malgun Gothic"/>
          <w:lang w:eastAsia="de-DE"/>
        </w:rPr>
      </w:pPr>
      <w:r>
        <w:rPr>
          <w:rFonts w:eastAsia="Malgun Gothic"/>
          <w:lang w:eastAsia="de-DE"/>
        </w:rPr>
        <w:t>There is another sentence in TS 36.300: “</w:t>
      </w:r>
      <w:r>
        <w:t>Upon outdated GNSS position the UE shall move to idle mode, unless GNSS acquisition was triggered or uplink transmission extension is active</w:t>
      </w:r>
      <w:r>
        <w:rPr>
          <w:rFonts w:eastAsia="Malgun Gothic"/>
          <w:lang w:eastAsia="de-DE"/>
        </w:rPr>
        <w:t xml:space="preserve">”. Here it only refers to the case where </w:t>
      </w:r>
      <w:r>
        <w:t>GNSS acquisition was triggered, implying that: if the GNSS measurement is not the NW-triggering type, even if the GNSS measurement is ongoing, UE will go to IDLE. This is not the intention. So this description needs to be revised to cover all three types of GNSS measurement</w:t>
      </w:r>
      <w:r w:rsidR="00D4133B">
        <w:t xml:space="preserve">, </w:t>
      </w:r>
      <w:r w:rsidR="00D4133B" w:rsidRPr="00D4133B">
        <w:t>including the NW-triggered, autonomous, and implementation based measurement in C-DRX inactive period</w:t>
      </w:r>
      <w:bookmarkStart w:id="8" w:name="_GoBack"/>
      <w:bookmarkEnd w:id="8"/>
      <w:r>
        <w:t xml:space="preserve">.  </w:t>
      </w:r>
    </w:p>
    <w:p w14:paraId="0CE2EE0B" w14:textId="27AB0DFE" w:rsidR="00606E9A" w:rsidRDefault="00606E9A" w:rsidP="00606E9A">
      <w:pPr>
        <w:pStyle w:val="Observation-HW"/>
      </w:pPr>
      <w:r>
        <w:t>Proposal</w:t>
      </w:r>
      <w:r w:rsidRPr="004C60F2">
        <w:t xml:space="preserve"> </w:t>
      </w:r>
      <w:r>
        <w:t>2c</w:t>
      </w:r>
      <w:r w:rsidRPr="004C60F2">
        <w:t>:</w:t>
      </w:r>
      <w:r w:rsidRPr="004C60F2">
        <w:tab/>
      </w:r>
      <w:r>
        <w:t xml:space="preserve">RAN2 to confirm that upon outdated GNSS position the UE </w:t>
      </w:r>
      <w:r w:rsidRPr="000D37FC">
        <w:t>does</w:t>
      </w:r>
      <w:r>
        <w:t>n’t</w:t>
      </w:r>
      <w:r w:rsidRPr="000D37FC">
        <w:t xml:space="preserve"> enter RRC_IDLE</w:t>
      </w:r>
      <w:r>
        <w:t xml:space="preserve"> if GNSS acquisition is being performed, regardless of which kind of GNSS acquisition is ongoing.</w:t>
      </w:r>
    </w:p>
    <w:p w14:paraId="2622A13C" w14:textId="77777777" w:rsidR="000D37FC" w:rsidRDefault="000D37FC" w:rsidP="000D37FC">
      <w:pPr>
        <w:pStyle w:val="Observation-HW"/>
      </w:pPr>
    </w:p>
    <w:p w14:paraId="58AAF049" w14:textId="1E8115F7" w:rsidR="009D5A01" w:rsidRPr="00AC7C14" w:rsidRDefault="009D5A01" w:rsidP="009D5A01">
      <w:pPr>
        <w:pStyle w:val="2"/>
        <w:rPr>
          <w:rFonts w:eastAsia="宋体"/>
          <w:lang w:eastAsia="zh-CN"/>
        </w:rPr>
      </w:pPr>
      <w:r>
        <w:rPr>
          <w:rFonts w:eastAsia="宋体"/>
          <w:lang w:eastAsia="zh-CN"/>
        </w:rPr>
        <w:lastRenderedPageBreak/>
        <w:t>2.</w:t>
      </w:r>
      <w:r w:rsidR="008E6246">
        <w:rPr>
          <w:rFonts w:eastAsia="宋体"/>
          <w:lang w:eastAsia="zh-CN"/>
        </w:rPr>
        <w:t>3</w:t>
      </w:r>
      <w:r w:rsidRPr="004C60F2">
        <w:rPr>
          <w:rFonts w:eastAsia="宋体"/>
          <w:lang w:eastAsia="zh-CN"/>
        </w:rPr>
        <w:tab/>
      </w:r>
      <w:r w:rsidR="008E6246" w:rsidRPr="008E6246">
        <w:rPr>
          <w:rFonts w:eastAsia="宋体"/>
          <w:lang w:eastAsia="zh-CN"/>
        </w:rPr>
        <w:t>GNSS remaining validity duration report</w:t>
      </w:r>
      <w:r w:rsidR="00BC2668">
        <w:rPr>
          <w:rFonts w:eastAsia="宋体"/>
          <w:lang w:eastAsia="zh-CN"/>
        </w:rPr>
        <w:t xml:space="preserve"> to legacy </w:t>
      </w:r>
      <w:proofErr w:type="spellStart"/>
      <w:r w:rsidR="00BC2668">
        <w:rPr>
          <w:rFonts w:eastAsia="宋体"/>
          <w:lang w:eastAsia="zh-CN"/>
        </w:rPr>
        <w:t>eNB</w:t>
      </w:r>
      <w:proofErr w:type="spellEnd"/>
    </w:p>
    <w:p w14:paraId="05415FC7" w14:textId="3651F3E0" w:rsidR="00CF1577" w:rsidRDefault="008E6246" w:rsidP="00545ADB">
      <w:pPr>
        <w:textAlignment w:val="auto"/>
      </w:pPr>
      <w:r>
        <w:rPr>
          <w:rFonts w:eastAsia="Malgun Gothic"/>
          <w:lang w:eastAsia="de-DE"/>
        </w:rPr>
        <w:t xml:space="preserve">After the UE </w:t>
      </w:r>
      <w:r w:rsidR="005F110F">
        <w:rPr>
          <w:rFonts w:eastAsia="Malgun Gothic"/>
          <w:lang w:eastAsia="de-DE"/>
        </w:rPr>
        <w:t xml:space="preserve">successfully </w:t>
      </w:r>
      <w:r>
        <w:rPr>
          <w:rFonts w:eastAsia="Malgun Gothic"/>
          <w:lang w:eastAsia="de-DE"/>
        </w:rPr>
        <w:t xml:space="preserve">completes the GNSS measurement, the UE will report the </w:t>
      </w:r>
      <w:r w:rsidRPr="000E3390">
        <w:t>remaining GNSS measurement validity duration</w:t>
      </w:r>
      <w:r>
        <w:t xml:space="preserve"> to the network. For the UE configured </w:t>
      </w:r>
      <w:r w:rsidR="00BC2668">
        <w:t xml:space="preserve">with </w:t>
      </w:r>
      <w:r>
        <w:t xml:space="preserve">C-DRX, </w:t>
      </w:r>
      <w:r w:rsidR="00BC2668">
        <w:t xml:space="preserve">there </w:t>
      </w:r>
      <w:r>
        <w:t xml:space="preserve">is </w:t>
      </w:r>
      <w:r w:rsidR="00BC2668">
        <w:t>a NOTE</w:t>
      </w:r>
      <w:r>
        <w:t xml:space="preserve"> in 38.331 that </w:t>
      </w:r>
      <w:r w:rsidR="005F110F">
        <w:t xml:space="preserve">the </w:t>
      </w:r>
      <w:r>
        <w:t xml:space="preserve">UE can also </w:t>
      </w:r>
      <w:r w:rsidRPr="008E6246">
        <w:t xml:space="preserve">autonomously start GNSS measurements during available idle periods in </w:t>
      </w:r>
      <w:r w:rsidR="00CD4AC1">
        <w:t xml:space="preserve">RRC_CONNECTED, no matter whether the UE is configured </w:t>
      </w:r>
      <w:proofErr w:type="spellStart"/>
      <w:r w:rsidR="00CD4AC1" w:rsidRPr="00CD4AC1">
        <w:rPr>
          <w:i/>
        </w:rPr>
        <w:t>gnss-AutonomousEnabled</w:t>
      </w:r>
      <w:proofErr w:type="spellEnd"/>
      <w:r w:rsidR="00CD4AC1">
        <w:rPr>
          <w:i/>
        </w:rPr>
        <w:t xml:space="preserve">. </w:t>
      </w:r>
      <w:r w:rsidR="00CD4AC1">
        <w:t xml:space="preserve">If a Rel-18 NTN UE is served by </w:t>
      </w:r>
      <w:r w:rsidR="00BC2668">
        <w:t xml:space="preserve">a legacy </w:t>
      </w:r>
      <w:proofErr w:type="spellStart"/>
      <w:r w:rsidR="00BC2668">
        <w:t>eNB</w:t>
      </w:r>
      <w:proofErr w:type="spellEnd"/>
      <w:r w:rsidR="00CD4AC1">
        <w:t xml:space="preserve"> and is configured C-DRX, according to current spec, the UE </w:t>
      </w:r>
      <w:r w:rsidR="00BC2668">
        <w:t xml:space="preserve">may </w:t>
      </w:r>
      <w:r w:rsidR="00CD4AC1">
        <w:t xml:space="preserve">report the </w:t>
      </w:r>
      <w:r w:rsidR="00CD4AC1" w:rsidRPr="000E3390">
        <w:t>remaining GNSS measurement validity duration</w:t>
      </w:r>
      <w:r w:rsidR="00CD4AC1">
        <w:t xml:space="preserve"> to the </w:t>
      </w:r>
      <w:r w:rsidR="00BC2668">
        <w:t xml:space="preserve">legacy </w:t>
      </w:r>
      <w:proofErr w:type="spellStart"/>
      <w:r w:rsidR="00BC2668">
        <w:t>eNB</w:t>
      </w:r>
      <w:proofErr w:type="spellEnd"/>
      <w:r w:rsidR="00CD4AC1">
        <w:t xml:space="preserve"> after the GNSS measurement. We think </w:t>
      </w:r>
      <w:r w:rsidR="00BC2668">
        <w:t xml:space="preserve">it can be left to </w:t>
      </w:r>
      <w:r w:rsidR="00CD4AC1">
        <w:t xml:space="preserve">network implementation </w:t>
      </w:r>
      <w:r w:rsidR="00BC2668">
        <w:t xml:space="preserve">to </w:t>
      </w:r>
      <w:r w:rsidR="00CD4AC1">
        <w:t xml:space="preserve">handle this issue, i.e., the </w:t>
      </w:r>
      <w:r w:rsidR="00BC2668">
        <w:t xml:space="preserve">legacy </w:t>
      </w:r>
      <w:proofErr w:type="spellStart"/>
      <w:r w:rsidR="00BC2668">
        <w:t>eNB</w:t>
      </w:r>
      <w:proofErr w:type="spellEnd"/>
      <w:r w:rsidR="00BC2668">
        <w:t xml:space="preserve"> can</w:t>
      </w:r>
      <w:r w:rsidR="00CD4AC1">
        <w:t xml:space="preserve"> d</w:t>
      </w:r>
      <w:r w:rsidR="00BC2668">
        <w:t>iscard the MAC CE if it doesn’t recognize</w:t>
      </w:r>
      <w:r w:rsidR="009A7361">
        <w:t xml:space="preserve"> the MAC CE. </w:t>
      </w:r>
    </w:p>
    <w:p w14:paraId="79A3B672" w14:textId="187DA1A6" w:rsidR="000D37FC" w:rsidRDefault="000D37FC" w:rsidP="000D37FC">
      <w:pPr>
        <w:pStyle w:val="Observation-HW"/>
      </w:pPr>
      <w:r>
        <w:t>Proposal</w:t>
      </w:r>
      <w:r w:rsidRPr="004C60F2">
        <w:t xml:space="preserve"> </w:t>
      </w:r>
      <w:r>
        <w:t>3</w:t>
      </w:r>
      <w:r w:rsidRPr="004C60F2">
        <w:t>:</w:t>
      </w:r>
      <w:r w:rsidRPr="004C60F2">
        <w:tab/>
      </w:r>
      <w:r w:rsidR="009A7361">
        <w:t xml:space="preserve">No </w:t>
      </w:r>
      <w:r w:rsidR="00A1013C">
        <w:t>special handling</w:t>
      </w:r>
      <w:r w:rsidR="009A7361">
        <w:t xml:space="preserve"> is needed regarding </w:t>
      </w:r>
      <w:r w:rsidR="009A7361" w:rsidRPr="008E6246">
        <w:rPr>
          <w:rFonts w:eastAsia="宋体"/>
          <w:lang w:eastAsia="zh-CN"/>
        </w:rPr>
        <w:t>GNSS remaining validity duration report</w:t>
      </w:r>
      <w:r w:rsidR="009A7361" w:rsidRPr="000D37FC">
        <w:t xml:space="preserve"> </w:t>
      </w:r>
      <w:r w:rsidR="009A7361">
        <w:rPr>
          <w:rFonts w:eastAsia="宋体"/>
          <w:lang w:eastAsia="zh-CN"/>
        </w:rPr>
        <w:t xml:space="preserve">to the legacy </w:t>
      </w:r>
      <w:proofErr w:type="spellStart"/>
      <w:r w:rsidR="009A7361">
        <w:rPr>
          <w:rFonts w:eastAsia="宋体"/>
          <w:lang w:eastAsia="zh-CN"/>
        </w:rPr>
        <w:t>eNB</w:t>
      </w:r>
      <w:proofErr w:type="spellEnd"/>
      <w:r w:rsidR="009A7361">
        <w:t>.</w:t>
      </w:r>
    </w:p>
    <w:p w14:paraId="4B3B01CE" w14:textId="77777777" w:rsidR="00CF1577" w:rsidRDefault="00CF1577" w:rsidP="004E34FB">
      <w:pPr>
        <w:pStyle w:val="Observation-HW"/>
      </w:pPr>
    </w:p>
    <w:p w14:paraId="0F106507" w14:textId="2F543C32" w:rsidR="002548E5" w:rsidRPr="00AC7C14" w:rsidRDefault="002548E5" w:rsidP="002548E5">
      <w:pPr>
        <w:pStyle w:val="2"/>
        <w:rPr>
          <w:rFonts w:eastAsia="宋体"/>
          <w:lang w:eastAsia="zh-CN"/>
        </w:rPr>
      </w:pPr>
      <w:r>
        <w:rPr>
          <w:rFonts w:eastAsia="宋体"/>
          <w:lang w:eastAsia="zh-CN"/>
        </w:rPr>
        <w:t>2.</w:t>
      </w:r>
      <w:r w:rsidR="00CD4AC1">
        <w:rPr>
          <w:rFonts w:eastAsia="宋体"/>
          <w:lang w:eastAsia="zh-CN"/>
        </w:rPr>
        <w:t>4</w:t>
      </w:r>
      <w:r w:rsidRPr="004C60F2">
        <w:rPr>
          <w:rFonts w:eastAsia="宋体"/>
          <w:lang w:eastAsia="zh-CN"/>
        </w:rPr>
        <w:tab/>
      </w:r>
      <w:r>
        <w:rPr>
          <w:rFonts w:eastAsia="宋体"/>
          <w:lang w:eastAsia="zh-CN"/>
        </w:rPr>
        <w:t>Impact on TA report</w:t>
      </w:r>
    </w:p>
    <w:p w14:paraId="0F1C1A49" w14:textId="77777777" w:rsidR="002548E5" w:rsidRDefault="002548E5" w:rsidP="002548E5">
      <w:pPr>
        <w:rPr>
          <w:lang w:val="en-US"/>
        </w:rPr>
      </w:pPr>
      <w:r>
        <w:rPr>
          <w:lang w:val="en-US"/>
        </w:rPr>
        <w:t>According to current TA reporting procedure, UE will trigger the TAR if variation between the current estimate of the Timing Advance value and the last reported Timing Advance value is equal to or larger than a threshold. This is not affected by the GNSS measurement gap. In other words, TA report may be triggered during a GNSS measurement gap but not sent as the NW will not schedule the UE during the GNSS measurement gap. Then after the GNSS measurement gap ends, the pending TA report will be reported when an UL grant is received.</w:t>
      </w:r>
    </w:p>
    <w:p w14:paraId="44290ECD" w14:textId="77777777" w:rsidR="002548E5" w:rsidRDefault="002548E5" w:rsidP="002548E5">
      <w:pPr>
        <w:rPr>
          <w:lang w:val="en-US"/>
        </w:rPr>
      </w:pPr>
      <w:r>
        <w:rPr>
          <w:lang w:val="en-US"/>
        </w:rPr>
        <w:t>However, it is possible that when the GNSS measurement gap ends the triggering condition of TA report is not satisfied, i.e., the difference between the current TA and the last reported TA is less than the threshold. One reason behind this is that UE may move during the GNSS measurement gap. Another is that the evaluation of TAR triggering may not be accurate during the GNSS measurement gap as the GNSS may be already outdated. To be clearer, the case is showed as below:</w:t>
      </w:r>
    </w:p>
    <w:p w14:paraId="7629B5B9" w14:textId="1F66DCE8" w:rsidR="002548E5" w:rsidRDefault="002548E5" w:rsidP="002548E5">
      <w:pPr>
        <w:jc w:val="center"/>
        <w:rPr>
          <w:rFonts w:hAnsi="宋体"/>
          <w:noProof/>
          <w:lang w:val="en-US"/>
        </w:rPr>
      </w:pPr>
      <w:r>
        <w:rPr>
          <w:noProof/>
          <w:lang w:val="en-US" w:eastAsia="zh-CN"/>
        </w:rPr>
        <w:drawing>
          <wp:inline distT="0" distB="0" distL="0" distR="0" wp14:anchorId="4CAC7548" wp14:editId="10EE4201">
            <wp:extent cx="4260850" cy="2152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0850" cy="2152650"/>
                    </a:xfrm>
                    <a:prstGeom prst="rect">
                      <a:avLst/>
                    </a:prstGeom>
                    <a:noFill/>
                    <a:ln>
                      <a:noFill/>
                    </a:ln>
                  </pic:spPr>
                </pic:pic>
              </a:graphicData>
            </a:graphic>
          </wp:inline>
        </w:drawing>
      </w:r>
    </w:p>
    <w:p w14:paraId="392D5F96" w14:textId="77777777" w:rsidR="002548E5" w:rsidRDefault="002548E5" w:rsidP="002548E5">
      <w:pPr>
        <w:spacing w:after="240"/>
        <w:jc w:val="center"/>
        <w:rPr>
          <w:lang w:val="en-US"/>
        </w:rPr>
      </w:pPr>
      <w:r>
        <w:rPr>
          <w:noProof/>
          <w:lang w:val="en-US"/>
        </w:rPr>
        <w:t>Figure 1. TA report triggering during a GNSS measurement gap</w:t>
      </w:r>
    </w:p>
    <w:p w14:paraId="1CB8CE31" w14:textId="77777777" w:rsidR="002548E5" w:rsidRDefault="002548E5" w:rsidP="002548E5">
      <w:pPr>
        <w:rPr>
          <w:lang w:val="en-US"/>
        </w:rPr>
      </w:pPr>
      <w:r>
        <w:rPr>
          <w:lang w:val="en-US"/>
        </w:rPr>
        <w:t xml:space="preserve">In this case, the TA triggering condition is better to be re-evaluated before UE reports the TA to the NW. </w:t>
      </w:r>
    </w:p>
    <w:p w14:paraId="612978E9" w14:textId="15F49147" w:rsidR="002548E5" w:rsidRPr="00991DDB" w:rsidRDefault="00CF1577" w:rsidP="00991DDB">
      <w:pPr>
        <w:pStyle w:val="Observation-HW"/>
      </w:pPr>
      <w:r>
        <w:t>Proposal</w:t>
      </w:r>
      <w:r w:rsidRPr="004C60F2">
        <w:t xml:space="preserve"> </w:t>
      </w:r>
      <w:r w:rsidR="000D37FC">
        <w:t>4</w:t>
      </w:r>
      <w:r w:rsidRPr="004C60F2">
        <w:t>:</w:t>
      </w:r>
      <w:r w:rsidRPr="004C60F2">
        <w:tab/>
      </w:r>
      <w:r w:rsidRPr="00CF1577">
        <w:t xml:space="preserve">Before sending the </w:t>
      </w:r>
      <w:proofErr w:type="gramStart"/>
      <w:r w:rsidRPr="00CF1577">
        <w:t>TA</w:t>
      </w:r>
      <w:proofErr w:type="gramEnd"/>
      <w:r w:rsidRPr="00CF1577">
        <w:t xml:space="preserve"> report triggered during the GNSS measurement gap, the triggering condition should be re-evaluated after the GNSS measurement gap.</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43ADBB15" w:rsidR="00545ADB" w:rsidRPr="004C60F2" w:rsidRDefault="00545ADB" w:rsidP="00545ADB">
      <w:pPr>
        <w:textAlignment w:val="auto"/>
        <w:rPr>
          <w:lang w:eastAsia="en-GB"/>
        </w:rPr>
      </w:pPr>
      <w:r w:rsidRPr="004C60F2">
        <w:rPr>
          <w:lang w:eastAsia="en-GB"/>
        </w:rPr>
        <w:t xml:space="preserve">This contribution </w:t>
      </w:r>
      <w:r w:rsidR="008B4C73">
        <w:rPr>
          <w:rFonts w:eastAsia="宋体"/>
          <w:lang w:eastAsia="zh-CN"/>
        </w:rPr>
        <w:t>provide</w:t>
      </w:r>
      <w:r w:rsidR="00226E07">
        <w:rPr>
          <w:rFonts w:eastAsia="宋体"/>
          <w:lang w:eastAsia="zh-CN"/>
        </w:rPr>
        <w:t>s</w:t>
      </w:r>
      <w:r w:rsidR="008B4C73">
        <w:rPr>
          <w:rFonts w:eastAsia="宋体"/>
          <w:lang w:eastAsia="zh-CN"/>
        </w:rPr>
        <w:t xml:space="preserve"> </w:t>
      </w:r>
      <w:r w:rsidR="00226E07">
        <w:rPr>
          <w:rFonts w:eastAsia="宋体"/>
          <w:lang w:eastAsia="zh-CN"/>
        </w:rPr>
        <w:t xml:space="preserve">discussion of </w:t>
      </w:r>
      <w:r w:rsidR="004F66B8">
        <w:rPr>
          <w:rFonts w:eastAsia="宋体"/>
          <w:lang w:eastAsia="zh-CN"/>
        </w:rPr>
        <w:t>the r</w:t>
      </w:r>
      <w:r w:rsidR="004F66B8" w:rsidRPr="004F66B8">
        <w:rPr>
          <w:rFonts w:eastAsia="宋体"/>
          <w:lang w:eastAsia="zh-CN"/>
        </w:rPr>
        <w:t>emaining issues on GNSS operation enhancements</w:t>
      </w:r>
      <w:r w:rsidR="000D37FC">
        <w:rPr>
          <w:lang w:eastAsia="en-GB"/>
        </w:rPr>
        <w:t>. It is proposed:</w:t>
      </w:r>
    </w:p>
    <w:p w14:paraId="10803C4E" w14:textId="77777777" w:rsidR="004F66B8" w:rsidRPr="001D54AD" w:rsidRDefault="004F66B8" w:rsidP="004F66B8">
      <w:pPr>
        <w:spacing w:beforeLines="50" w:before="120" w:after="120"/>
        <w:textAlignment w:val="auto"/>
        <w:rPr>
          <w:i/>
          <w:u w:val="single"/>
          <w:lang w:eastAsia="en-GB"/>
        </w:rPr>
      </w:pPr>
      <w:r w:rsidRPr="001D54AD">
        <w:rPr>
          <w:i/>
          <w:u w:val="single"/>
          <w:lang w:eastAsia="en-GB"/>
        </w:rPr>
        <w:t>Value reset of T390</w:t>
      </w:r>
    </w:p>
    <w:p w14:paraId="410F8395" w14:textId="3BA386D8" w:rsidR="004F66B8" w:rsidRPr="004F66B8" w:rsidRDefault="004F66B8" w:rsidP="004F66B8">
      <w:pPr>
        <w:pStyle w:val="Observation-HW"/>
      </w:pPr>
      <w:r>
        <w:t>Proposal</w:t>
      </w:r>
      <w:r w:rsidRPr="004C60F2">
        <w:t xml:space="preserve"> </w:t>
      </w:r>
      <w:r>
        <w:t>1</w:t>
      </w:r>
      <w:r w:rsidRPr="004C60F2">
        <w:t>:</w:t>
      </w:r>
      <w:r w:rsidRPr="004C60F2">
        <w:tab/>
      </w:r>
      <w:r w:rsidRPr="000D37FC">
        <w:t xml:space="preserve">RAN2 to agree Alt-1a </w:t>
      </w:r>
      <w:r>
        <w:t>and send a reply LS to RAN1</w:t>
      </w:r>
      <w:r w:rsidRPr="000D37FC">
        <w:t>.</w:t>
      </w:r>
    </w:p>
    <w:p w14:paraId="0B37CCC4" w14:textId="5C38BD90" w:rsidR="004F66B8" w:rsidRPr="001D54AD" w:rsidRDefault="004F66B8" w:rsidP="004F66B8">
      <w:pPr>
        <w:spacing w:beforeLines="50" w:before="120" w:after="120"/>
        <w:textAlignment w:val="auto"/>
        <w:rPr>
          <w:i/>
          <w:u w:val="single"/>
          <w:lang w:eastAsia="en-GB"/>
        </w:rPr>
      </w:pPr>
      <w:r w:rsidRPr="001D54AD">
        <w:rPr>
          <w:i/>
          <w:u w:val="single"/>
          <w:lang w:eastAsia="en-GB"/>
        </w:rPr>
        <w:lastRenderedPageBreak/>
        <w:t>Clarification of UE behaviours related to GNSS acquisition</w:t>
      </w:r>
    </w:p>
    <w:p w14:paraId="6AAC5038" w14:textId="77777777" w:rsidR="004F66B8" w:rsidRDefault="004F66B8" w:rsidP="004F66B8">
      <w:pPr>
        <w:pStyle w:val="Observation-HW"/>
      </w:pPr>
      <w:r>
        <w:t>Proposal</w:t>
      </w:r>
      <w:r w:rsidRPr="004C60F2">
        <w:t xml:space="preserve"> </w:t>
      </w:r>
      <w:r>
        <w:t>2a</w:t>
      </w:r>
      <w:r w:rsidRPr="004C60F2">
        <w:t>:</w:t>
      </w:r>
      <w:r w:rsidRPr="004C60F2">
        <w:tab/>
      </w:r>
      <w:r w:rsidRPr="000D37FC">
        <w:t>For the network triggered GNSS measurement, upon the measurement failure, the UE does</w:t>
      </w:r>
      <w:r>
        <w:t>n’t</w:t>
      </w:r>
      <w:r w:rsidRPr="000D37FC">
        <w:t xml:space="preserve"> enter RRC_IDLE </w:t>
      </w:r>
      <w:r>
        <w:t>in case</w:t>
      </w:r>
      <w:r w:rsidRPr="000D37FC">
        <w:t xml:space="preserve"> the GNSS position is </w:t>
      </w:r>
      <w:r>
        <w:t>valid</w:t>
      </w:r>
      <w:r w:rsidRPr="000D37FC">
        <w:t xml:space="preserve"> </w:t>
      </w:r>
      <w:r>
        <w:t>or</w:t>
      </w:r>
      <w:r w:rsidRPr="000D37FC">
        <w:t xml:space="preserve"> the uplink transmission extension is active</w:t>
      </w:r>
      <w:r>
        <w:t>. (No spec change)</w:t>
      </w:r>
    </w:p>
    <w:p w14:paraId="6F8E699B" w14:textId="77777777" w:rsidR="004F66B8" w:rsidRPr="007573BA" w:rsidRDefault="004F66B8" w:rsidP="004F66B8">
      <w:pPr>
        <w:pStyle w:val="Observation-HW"/>
      </w:pPr>
      <w:r>
        <w:t>Proposal</w:t>
      </w:r>
      <w:r w:rsidRPr="004C60F2">
        <w:t xml:space="preserve"> </w:t>
      </w:r>
      <w:r>
        <w:t>2b</w:t>
      </w:r>
      <w:r w:rsidRPr="004C60F2">
        <w:t>:</w:t>
      </w:r>
      <w:r w:rsidRPr="004C60F2">
        <w:tab/>
      </w:r>
      <w:r>
        <w:t xml:space="preserve">RAN2 to confirm </w:t>
      </w:r>
      <w:r>
        <w:rPr>
          <w:rFonts w:eastAsia="Malgun Gothic"/>
          <w:lang w:eastAsia="de-DE"/>
        </w:rPr>
        <w:t xml:space="preserve">once GNSS measurement fails, regardless of which kind of GNSS measurement it is, UE will go to RRC IDLE </w:t>
      </w:r>
      <w:r w:rsidRPr="00094AFB">
        <w:t>if the GNSS position is outdated and uplink transmission extension is not active</w:t>
      </w:r>
      <w:r>
        <w:t>. (No spec change)</w:t>
      </w:r>
      <w:r w:rsidRPr="007573BA">
        <w:t xml:space="preserve"> </w:t>
      </w:r>
    </w:p>
    <w:p w14:paraId="0CE124BC" w14:textId="6D42BBB8" w:rsidR="004F66B8" w:rsidRDefault="004F66B8" w:rsidP="004F66B8">
      <w:pPr>
        <w:pStyle w:val="Observation-HW"/>
      </w:pPr>
      <w:r>
        <w:t>Proposal</w:t>
      </w:r>
      <w:r w:rsidRPr="004C60F2">
        <w:t xml:space="preserve"> </w:t>
      </w:r>
      <w:r>
        <w:t>2c</w:t>
      </w:r>
      <w:r w:rsidRPr="004C60F2">
        <w:t>:</w:t>
      </w:r>
      <w:r w:rsidRPr="004C60F2">
        <w:tab/>
      </w:r>
      <w:r>
        <w:t xml:space="preserve">RAN2 to confirm that upon outdated GNSS position the UE </w:t>
      </w:r>
      <w:r w:rsidRPr="000D37FC">
        <w:t>does</w:t>
      </w:r>
      <w:r>
        <w:t>n’t</w:t>
      </w:r>
      <w:r w:rsidRPr="000D37FC">
        <w:t xml:space="preserve"> enter RRC_IDLE</w:t>
      </w:r>
      <w:r>
        <w:t xml:space="preserve"> if GNSS acquisition is being performed, regardless of which kind of GNSS acquisition is ongoing.</w:t>
      </w:r>
    </w:p>
    <w:p w14:paraId="344AF51F" w14:textId="61E14201" w:rsidR="004F66B8" w:rsidRPr="001D54AD" w:rsidRDefault="004F66B8" w:rsidP="004F66B8">
      <w:pPr>
        <w:spacing w:beforeLines="50" w:before="120" w:after="120"/>
        <w:textAlignment w:val="auto"/>
        <w:rPr>
          <w:i/>
          <w:u w:val="single"/>
          <w:lang w:eastAsia="en-GB"/>
        </w:rPr>
      </w:pPr>
      <w:r w:rsidRPr="001D54AD">
        <w:rPr>
          <w:i/>
          <w:u w:val="single"/>
          <w:lang w:eastAsia="en-GB"/>
        </w:rPr>
        <w:t xml:space="preserve">GNSS remaining validity duration report to legacy </w:t>
      </w:r>
      <w:proofErr w:type="spellStart"/>
      <w:r w:rsidRPr="001D54AD">
        <w:rPr>
          <w:i/>
          <w:u w:val="single"/>
          <w:lang w:eastAsia="en-GB"/>
        </w:rPr>
        <w:t>eNB</w:t>
      </w:r>
      <w:proofErr w:type="spellEnd"/>
    </w:p>
    <w:p w14:paraId="59A6521E" w14:textId="34287349" w:rsidR="004F66B8" w:rsidRDefault="004F66B8" w:rsidP="004F66B8">
      <w:pPr>
        <w:pStyle w:val="Observation-HW"/>
      </w:pPr>
      <w:r>
        <w:t>Proposal</w:t>
      </w:r>
      <w:r w:rsidRPr="004C60F2">
        <w:t xml:space="preserve"> </w:t>
      </w:r>
      <w:r>
        <w:t>3</w:t>
      </w:r>
      <w:r w:rsidRPr="004C60F2">
        <w:t>:</w:t>
      </w:r>
      <w:r w:rsidRPr="004C60F2">
        <w:tab/>
      </w:r>
      <w:r>
        <w:t xml:space="preserve">No special handling is needed regarding </w:t>
      </w:r>
      <w:r w:rsidRPr="008E6246">
        <w:rPr>
          <w:rFonts w:eastAsia="宋体"/>
          <w:lang w:eastAsia="zh-CN"/>
        </w:rPr>
        <w:t>GNSS remaining validity duration report</w:t>
      </w:r>
      <w:r w:rsidRPr="000D37FC">
        <w:t xml:space="preserve"> </w:t>
      </w:r>
      <w:r>
        <w:rPr>
          <w:rFonts w:eastAsia="宋体"/>
          <w:lang w:eastAsia="zh-CN"/>
        </w:rPr>
        <w:t xml:space="preserve">to the legacy </w:t>
      </w:r>
      <w:proofErr w:type="spellStart"/>
      <w:r>
        <w:rPr>
          <w:rFonts w:eastAsia="宋体"/>
          <w:lang w:eastAsia="zh-CN"/>
        </w:rPr>
        <w:t>eNB</w:t>
      </w:r>
      <w:proofErr w:type="spellEnd"/>
      <w:r>
        <w:t>.</w:t>
      </w:r>
    </w:p>
    <w:p w14:paraId="5CA921FD" w14:textId="68C87523" w:rsidR="004F66B8" w:rsidRPr="001D54AD" w:rsidRDefault="004F66B8" w:rsidP="004F66B8">
      <w:pPr>
        <w:spacing w:beforeLines="50" w:before="120" w:after="120"/>
        <w:textAlignment w:val="auto"/>
        <w:rPr>
          <w:i/>
          <w:u w:val="single"/>
          <w:lang w:eastAsia="en-GB"/>
        </w:rPr>
      </w:pPr>
      <w:r w:rsidRPr="001D54AD">
        <w:rPr>
          <w:i/>
          <w:u w:val="single"/>
          <w:lang w:eastAsia="en-GB"/>
        </w:rPr>
        <w:t>Impact on TA report</w:t>
      </w:r>
    </w:p>
    <w:p w14:paraId="5B214032" w14:textId="0EDB91A9" w:rsidR="00CF1577" w:rsidRDefault="004F66B8" w:rsidP="004F66B8">
      <w:pPr>
        <w:pStyle w:val="Observation-HW"/>
      </w:pPr>
      <w:r>
        <w:t>Proposal</w:t>
      </w:r>
      <w:r w:rsidRPr="004C60F2">
        <w:t xml:space="preserve"> </w:t>
      </w:r>
      <w:r>
        <w:t>4</w:t>
      </w:r>
      <w:r w:rsidRPr="004C60F2">
        <w:t>:</w:t>
      </w:r>
      <w:r w:rsidRPr="004C60F2">
        <w:tab/>
      </w:r>
      <w:r w:rsidRPr="00CF1577">
        <w:t xml:space="preserve">Before sending the </w:t>
      </w:r>
      <w:proofErr w:type="gramStart"/>
      <w:r w:rsidRPr="00CF1577">
        <w:t>TA</w:t>
      </w:r>
      <w:proofErr w:type="gramEnd"/>
      <w:r w:rsidRPr="00CF1577">
        <w:t xml:space="preserve"> report triggered during the GNSS measurement gap, the triggering condition should be re-evaluated after the GNSS measurement gap.</w:t>
      </w:r>
    </w:p>
    <w:p w14:paraId="7BFEA6BF" w14:textId="6E69E95E" w:rsidR="000E5BEA" w:rsidRPr="004C60F2" w:rsidRDefault="000E5BEA" w:rsidP="000E5BE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Pr="004C60F2">
        <w:rPr>
          <w:rFonts w:ascii="Arial" w:eastAsia="Malgun Gothic" w:hAnsi="Arial"/>
          <w:sz w:val="36"/>
          <w:lang w:eastAsia="de-DE"/>
        </w:rPr>
        <w:tab/>
      </w:r>
      <w:r>
        <w:rPr>
          <w:rFonts w:ascii="Arial" w:eastAsia="Malgun Gothic" w:hAnsi="Arial"/>
          <w:sz w:val="36"/>
          <w:lang w:eastAsia="de-DE"/>
        </w:rPr>
        <w:t>References</w:t>
      </w:r>
    </w:p>
    <w:p w14:paraId="3E5AFAED" w14:textId="58107EE8" w:rsidR="000E5BEA" w:rsidRDefault="000E5BEA" w:rsidP="000E5BEA">
      <w:pPr>
        <w:numPr>
          <w:ilvl w:val="0"/>
          <w:numId w:val="26"/>
        </w:numPr>
        <w:spacing w:before="100" w:beforeAutospacing="1" w:after="100" w:afterAutospacing="1"/>
        <w:jc w:val="both"/>
        <w:textAlignment w:val="auto"/>
        <w:rPr>
          <w:szCs w:val="22"/>
          <w:lang w:val="x-none"/>
        </w:rPr>
      </w:pPr>
      <w:bookmarkStart w:id="9" w:name="_Ref125017998"/>
      <w:bookmarkStart w:id="10" w:name="_Ref141351369"/>
      <w:bookmarkStart w:id="11" w:name="_Ref114840279"/>
      <w:bookmarkStart w:id="12" w:name="_Ref162883027"/>
      <w:r w:rsidRPr="000E5BEA">
        <w:rPr>
          <w:szCs w:val="22"/>
          <w:lang w:val="x-none"/>
        </w:rPr>
        <w:t>R2-2401543</w:t>
      </w:r>
      <w:r>
        <w:rPr>
          <w:szCs w:val="22"/>
          <w:lang w:val="x-none"/>
        </w:rPr>
        <w:t xml:space="preserve">, </w:t>
      </w:r>
      <w:bookmarkEnd w:id="9"/>
      <w:bookmarkEnd w:id="10"/>
      <w:bookmarkEnd w:id="11"/>
      <w:r w:rsidRPr="000E5BEA">
        <w:rPr>
          <w:szCs w:val="22"/>
          <w:lang w:val="x-none"/>
        </w:rPr>
        <w:t>Report from Break-out session on NR-NTN and IoT-NTN</w:t>
      </w:r>
      <w:r>
        <w:rPr>
          <w:szCs w:val="22"/>
          <w:lang w:val="x-none"/>
        </w:rPr>
        <w:t>, Vice Chairman</w:t>
      </w:r>
      <w:bookmarkEnd w:id="12"/>
    </w:p>
    <w:p w14:paraId="71505057" w14:textId="72FCDC3E" w:rsidR="000E5BEA" w:rsidRDefault="000E5BEA" w:rsidP="000E5BEA">
      <w:pPr>
        <w:numPr>
          <w:ilvl w:val="0"/>
          <w:numId w:val="26"/>
        </w:numPr>
        <w:spacing w:before="100" w:beforeAutospacing="1" w:after="100" w:afterAutospacing="1"/>
        <w:jc w:val="both"/>
        <w:textAlignment w:val="auto"/>
        <w:rPr>
          <w:szCs w:val="22"/>
          <w:lang w:val="x-none"/>
        </w:rPr>
      </w:pPr>
      <w:bookmarkStart w:id="13" w:name="_Ref162883043"/>
      <w:r w:rsidRPr="000E5BEA">
        <w:rPr>
          <w:szCs w:val="22"/>
          <w:lang w:val="x-none"/>
        </w:rPr>
        <w:t>R2-2401925</w:t>
      </w:r>
      <w:r>
        <w:rPr>
          <w:szCs w:val="22"/>
          <w:lang w:val="x-none"/>
        </w:rPr>
        <w:t xml:space="preserve">, </w:t>
      </w:r>
      <w:r w:rsidRPr="000E5BEA">
        <w:rPr>
          <w:szCs w:val="22"/>
          <w:lang w:val="x-none"/>
        </w:rPr>
        <w:t xml:space="preserve">LS on improved GNSS </w:t>
      </w:r>
      <w:r>
        <w:rPr>
          <w:szCs w:val="22"/>
          <w:lang w:val="x-none"/>
        </w:rPr>
        <w:t xml:space="preserve">operations in Rel-18 IoT NTN, </w:t>
      </w:r>
      <w:proofErr w:type="spellStart"/>
      <w:r>
        <w:rPr>
          <w:szCs w:val="22"/>
          <w:lang w:val="x-none"/>
        </w:rPr>
        <w:t>Mediatek</w:t>
      </w:r>
      <w:bookmarkEnd w:id="13"/>
      <w:proofErr w:type="spellEnd"/>
    </w:p>
    <w:p w14:paraId="234DD55A" w14:textId="77777777" w:rsidR="000E5BEA" w:rsidRPr="000E5BEA" w:rsidRDefault="000E5BEA" w:rsidP="000D37FC">
      <w:pPr>
        <w:pStyle w:val="Observation-HW"/>
        <w:rPr>
          <w:lang w:val="x-none"/>
        </w:rPr>
      </w:pPr>
    </w:p>
    <w:sectPr w:rsidR="000E5BEA" w:rsidRPr="000E5B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659B5" w14:textId="77777777" w:rsidR="001809C9" w:rsidRPr="00982682" w:rsidRDefault="001809C9">
      <w:r w:rsidRPr="00982682">
        <w:separator/>
      </w:r>
    </w:p>
  </w:endnote>
  <w:endnote w:type="continuationSeparator" w:id="0">
    <w:p w14:paraId="42067361" w14:textId="77777777" w:rsidR="001809C9" w:rsidRPr="00982682" w:rsidRDefault="001809C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9E782" w14:textId="77777777" w:rsidR="001809C9" w:rsidRPr="00982682" w:rsidRDefault="001809C9">
      <w:r w:rsidRPr="00982682">
        <w:separator/>
      </w:r>
    </w:p>
  </w:footnote>
  <w:footnote w:type="continuationSeparator" w:id="0">
    <w:p w14:paraId="158E7767" w14:textId="77777777" w:rsidR="001809C9" w:rsidRPr="00982682" w:rsidRDefault="001809C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B86274"/>
    <w:multiLevelType w:val="hybridMultilevel"/>
    <w:tmpl w:val="149E3FD0"/>
    <w:lvl w:ilvl="0" w:tplc="642209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E970C2"/>
    <w:multiLevelType w:val="hybridMultilevel"/>
    <w:tmpl w:val="0C00D09A"/>
    <w:lvl w:ilvl="0" w:tplc="074077C6">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99E6A28"/>
    <w:multiLevelType w:val="hybridMultilevel"/>
    <w:tmpl w:val="F282FBC6"/>
    <w:lvl w:ilvl="0" w:tplc="B71AD8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21"/>
  </w:num>
  <w:num w:numId="3">
    <w:abstractNumId w:val="3"/>
  </w:num>
  <w:num w:numId="4">
    <w:abstractNumId w:val="12"/>
  </w:num>
  <w:num w:numId="5">
    <w:abstractNumId w:val="2"/>
  </w:num>
  <w:num w:numId="6">
    <w:abstractNumId w:val="10"/>
  </w:num>
  <w:num w:numId="7">
    <w:abstractNumId w:val="17"/>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14"/>
  </w:num>
  <w:num w:numId="14">
    <w:abstractNumId w:val="9"/>
  </w:num>
  <w:num w:numId="15">
    <w:abstractNumId w:val="4"/>
  </w:num>
  <w:num w:numId="16">
    <w:abstractNumId w:val="4"/>
  </w:num>
  <w:num w:numId="17">
    <w:abstractNumId w:val="4"/>
  </w:num>
  <w:num w:numId="18">
    <w:abstractNumId w:val="19"/>
  </w:num>
  <w:num w:numId="19">
    <w:abstractNumId w:val="18"/>
  </w:num>
  <w:num w:numId="20">
    <w:abstractNumId w:val="22"/>
  </w:num>
  <w:num w:numId="21">
    <w:abstractNumId w:val="23"/>
  </w:num>
  <w:num w:numId="22">
    <w:abstractNumId w:val="5"/>
  </w:num>
  <w:num w:numId="23">
    <w:abstractNumId w:val="20"/>
  </w:num>
  <w:num w:numId="24">
    <w:abstractNumId w:val="16"/>
  </w:num>
  <w:num w:numId="25">
    <w:abstractNumId w:val="11"/>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520"/>
    <w:rsid w:val="0000211B"/>
    <w:rsid w:val="00002890"/>
    <w:rsid w:val="00003244"/>
    <w:rsid w:val="000040BE"/>
    <w:rsid w:val="00004317"/>
    <w:rsid w:val="00006CF9"/>
    <w:rsid w:val="0000740C"/>
    <w:rsid w:val="00011531"/>
    <w:rsid w:val="000117E3"/>
    <w:rsid w:val="000123A6"/>
    <w:rsid w:val="00012A09"/>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215"/>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37FC"/>
    <w:rsid w:val="000D41CC"/>
    <w:rsid w:val="000D434E"/>
    <w:rsid w:val="000D45B0"/>
    <w:rsid w:val="000D4BCF"/>
    <w:rsid w:val="000D58AB"/>
    <w:rsid w:val="000D5B51"/>
    <w:rsid w:val="000D6F3A"/>
    <w:rsid w:val="000D76D9"/>
    <w:rsid w:val="000D7767"/>
    <w:rsid w:val="000E06A9"/>
    <w:rsid w:val="000E0733"/>
    <w:rsid w:val="000E0C49"/>
    <w:rsid w:val="000E1B75"/>
    <w:rsid w:val="000E2858"/>
    <w:rsid w:val="000E4210"/>
    <w:rsid w:val="000E4866"/>
    <w:rsid w:val="000E54AF"/>
    <w:rsid w:val="000E5A20"/>
    <w:rsid w:val="000E5BEA"/>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8C5"/>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9C9"/>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52D"/>
    <w:rsid w:val="001C6CE9"/>
    <w:rsid w:val="001D02C2"/>
    <w:rsid w:val="001D082B"/>
    <w:rsid w:val="001D1554"/>
    <w:rsid w:val="001D187E"/>
    <w:rsid w:val="001D1C73"/>
    <w:rsid w:val="001D1FC1"/>
    <w:rsid w:val="001D2130"/>
    <w:rsid w:val="001D35FC"/>
    <w:rsid w:val="001D38FD"/>
    <w:rsid w:val="001D3DF7"/>
    <w:rsid w:val="001D4020"/>
    <w:rsid w:val="001D4955"/>
    <w:rsid w:val="001D53EE"/>
    <w:rsid w:val="001D54AD"/>
    <w:rsid w:val="001D556E"/>
    <w:rsid w:val="001D5A5B"/>
    <w:rsid w:val="001D637E"/>
    <w:rsid w:val="001D63BA"/>
    <w:rsid w:val="001D677E"/>
    <w:rsid w:val="001D73E3"/>
    <w:rsid w:val="001D7CB6"/>
    <w:rsid w:val="001E0758"/>
    <w:rsid w:val="001E0D82"/>
    <w:rsid w:val="001E1886"/>
    <w:rsid w:val="001E24AF"/>
    <w:rsid w:val="001E3779"/>
    <w:rsid w:val="001E5F02"/>
    <w:rsid w:val="001E6631"/>
    <w:rsid w:val="001F1042"/>
    <w:rsid w:val="001F168B"/>
    <w:rsid w:val="001F25B2"/>
    <w:rsid w:val="001F3B9C"/>
    <w:rsid w:val="001F3D41"/>
    <w:rsid w:val="001F4504"/>
    <w:rsid w:val="001F569A"/>
    <w:rsid w:val="001F5CCE"/>
    <w:rsid w:val="001F61AD"/>
    <w:rsid w:val="001F6EBF"/>
    <w:rsid w:val="002007FC"/>
    <w:rsid w:val="00200876"/>
    <w:rsid w:val="00200D3C"/>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E07"/>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8E5"/>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7D9"/>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2FF"/>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E5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0723"/>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862"/>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0E9B"/>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6AF"/>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30C"/>
    <w:rsid w:val="004658FD"/>
    <w:rsid w:val="004666CA"/>
    <w:rsid w:val="00466A2C"/>
    <w:rsid w:val="004677E0"/>
    <w:rsid w:val="00470878"/>
    <w:rsid w:val="004717DD"/>
    <w:rsid w:val="00471E8E"/>
    <w:rsid w:val="0047246C"/>
    <w:rsid w:val="00472DD6"/>
    <w:rsid w:val="00472F3B"/>
    <w:rsid w:val="004740B2"/>
    <w:rsid w:val="00474BEE"/>
    <w:rsid w:val="004754D7"/>
    <w:rsid w:val="004756DD"/>
    <w:rsid w:val="00475A5B"/>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2D6"/>
    <w:rsid w:val="004C4670"/>
    <w:rsid w:val="004C4C61"/>
    <w:rsid w:val="004C50C3"/>
    <w:rsid w:val="004C60F2"/>
    <w:rsid w:val="004C6650"/>
    <w:rsid w:val="004C67BC"/>
    <w:rsid w:val="004C69D7"/>
    <w:rsid w:val="004D19B0"/>
    <w:rsid w:val="004D2C4E"/>
    <w:rsid w:val="004D3578"/>
    <w:rsid w:val="004D3884"/>
    <w:rsid w:val="004D3FF3"/>
    <w:rsid w:val="004D463F"/>
    <w:rsid w:val="004D473E"/>
    <w:rsid w:val="004D4859"/>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4F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6B8"/>
    <w:rsid w:val="004F6FF8"/>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CCE"/>
    <w:rsid w:val="005302DF"/>
    <w:rsid w:val="00530314"/>
    <w:rsid w:val="00530432"/>
    <w:rsid w:val="00530AE3"/>
    <w:rsid w:val="005317C0"/>
    <w:rsid w:val="00531F9E"/>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4404"/>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8C7"/>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8D0"/>
    <w:rsid w:val="005E0C4E"/>
    <w:rsid w:val="005E124A"/>
    <w:rsid w:val="005E241E"/>
    <w:rsid w:val="005E2582"/>
    <w:rsid w:val="005E25CD"/>
    <w:rsid w:val="005E265D"/>
    <w:rsid w:val="005E2B8E"/>
    <w:rsid w:val="005E2E6D"/>
    <w:rsid w:val="005E3C85"/>
    <w:rsid w:val="005E414B"/>
    <w:rsid w:val="005E501B"/>
    <w:rsid w:val="005E521B"/>
    <w:rsid w:val="005E5EBD"/>
    <w:rsid w:val="005E626D"/>
    <w:rsid w:val="005E6CFA"/>
    <w:rsid w:val="005E6EB1"/>
    <w:rsid w:val="005E7029"/>
    <w:rsid w:val="005E7707"/>
    <w:rsid w:val="005E7887"/>
    <w:rsid w:val="005F110F"/>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6E9A"/>
    <w:rsid w:val="00610091"/>
    <w:rsid w:val="00611D48"/>
    <w:rsid w:val="006131B9"/>
    <w:rsid w:val="00613E90"/>
    <w:rsid w:val="00614FDF"/>
    <w:rsid w:val="006150FF"/>
    <w:rsid w:val="00615323"/>
    <w:rsid w:val="00616085"/>
    <w:rsid w:val="0061694C"/>
    <w:rsid w:val="00621F50"/>
    <w:rsid w:val="006220FF"/>
    <w:rsid w:val="00622F11"/>
    <w:rsid w:val="0062499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213"/>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56A8"/>
    <w:rsid w:val="006F6FF0"/>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5DE"/>
    <w:rsid w:val="007208C1"/>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73BA"/>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D6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ABC"/>
    <w:rsid w:val="007C2E91"/>
    <w:rsid w:val="007C2E98"/>
    <w:rsid w:val="007C306F"/>
    <w:rsid w:val="007C3446"/>
    <w:rsid w:val="007C417D"/>
    <w:rsid w:val="007C4960"/>
    <w:rsid w:val="007C4D80"/>
    <w:rsid w:val="007C4FE9"/>
    <w:rsid w:val="007C53C5"/>
    <w:rsid w:val="007C56A6"/>
    <w:rsid w:val="007C61EE"/>
    <w:rsid w:val="007D042C"/>
    <w:rsid w:val="007D0597"/>
    <w:rsid w:val="007D07BD"/>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577"/>
    <w:rsid w:val="008570A4"/>
    <w:rsid w:val="00857149"/>
    <w:rsid w:val="008574AA"/>
    <w:rsid w:val="00857E5D"/>
    <w:rsid w:val="00862833"/>
    <w:rsid w:val="00863E44"/>
    <w:rsid w:val="00864061"/>
    <w:rsid w:val="00864332"/>
    <w:rsid w:val="0086458B"/>
    <w:rsid w:val="008645FE"/>
    <w:rsid w:val="00864CDE"/>
    <w:rsid w:val="0086510D"/>
    <w:rsid w:val="0086570C"/>
    <w:rsid w:val="00865B1A"/>
    <w:rsid w:val="00865CE4"/>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C73"/>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24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53E"/>
    <w:rsid w:val="00943EE9"/>
    <w:rsid w:val="0094414C"/>
    <w:rsid w:val="00944CE9"/>
    <w:rsid w:val="0094571C"/>
    <w:rsid w:val="00946694"/>
    <w:rsid w:val="00947540"/>
    <w:rsid w:val="0094756A"/>
    <w:rsid w:val="0095097E"/>
    <w:rsid w:val="0095162D"/>
    <w:rsid w:val="00953345"/>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06D"/>
    <w:rsid w:val="00982682"/>
    <w:rsid w:val="00982A41"/>
    <w:rsid w:val="00983173"/>
    <w:rsid w:val="00985108"/>
    <w:rsid w:val="00985329"/>
    <w:rsid w:val="0098539A"/>
    <w:rsid w:val="00985905"/>
    <w:rsid w:val="00986AED"/>
    <w:rsid w:val="00987159"/>
    <w:rsid w:val="0098739F"/>
    <w:rsid w:val="00987E05"/>
    <w:rsid w:val="00990BA8"/>
    <w:rsid w:val="00991DDB"/>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361"/>
    <w:rsid w:val="009A7500"/>
    <w:rsid w:val="009B0557"/>
    <w:rsid w:val="009B1334"/>
    <w:rsid w:val="009B1F3F"/>
    <w:rsid w:val="009B45FC"/>
    <w:rsid w:val="009B4A85"/>
    <w:rsid w:val="009B6072"/>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A01"/>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13C"/>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6A73"/>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C57"/>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546"/>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85C"/>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9E3"/>
    <w:rsid w:val="00AC2A25"/>
    <w:rsid w:val="00AC326A"/>
    <w:rsid w:val="00AC336F"/>
    <w:rsid w:val="00AC389E"/>
    <w:rsid w:val="00AC39E0"/>
    <w:rsid w:val="00AC3D3D"/>
    <w:rsid w:val="00AC415B"/>
    <w:rsid w:val="00AC445C"/>
    <w:rsid w:val="00AC4BF6"/>
    <w:rsid w:val="00AC5316"/>
    <w:rsid w:val="00AC53D5"/>
    <w:rsid w:val="00AC61E1"/>
    <w:rsid w:val="00AC7A1D"/>
    <w:rsid w:val="00AC7C14"/>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07EED"/>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6A8"/>
    <w:rsid w:val="00B52C31"/>
    <w:rsid w:val="00B53542"/>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CDB"/>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F57"/>
    <w:rsid w:val="00BB09DB"/>
    <w:rsid w:val="00BB1080"/>
    <w:rsid w:val="00BB1163"/>
    <w:rsid w:val="00BB42CD"/>
    <w:rsid w:val="00BB488E"/>
    <w:rsid w:val="00BB4ED1"/>
    <w:rsid w:val="00BB7332"/>
    <w:rsid w:val="00BB76D4"/>
    <w:rsid w:val="00BC0135"/>
    <w:rsid w:val="00BC0A7F"/>
    <w:rsid w:val="00BC0F7D"/>
    <w:rsid w:val="00BC171B"/>
    <w:rsid w:val="00BC2668"/>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564"/>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6928"/>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AC1"/>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1577"/>
    <w:rsid w:val="00CF2408"/>
    <w:rsid w:val="00CF29EA"/>
    <w:rsid w:val="00CF3A73"/>
    <w:rsid w:val="00CF3C4B"/>
    <w:rsid w:val="00CF4ED4"/>
    <w:rsid w:val="00CF6A2D"/>
    <w:rsid w:val="00CF703C"/>
    <w:rsid w:val="00CF73E1"/>
    <w:rsid w:val="00CF7CD0"/>
    <w:rsid w:val="00CF7D91"/>
    <w:rsid w:val="00CF7E70"/>
    <w:rsid w:val="00D00370"/>
    <w:rsid w:val="00D0063E"/>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8B9"/>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33B"/>
    <w:rsid w:val="00D41AE6"/>
    <w:rsid w:val="00D43473"/>
    <w:rsid w:val="00D43798"/>
    <w:rsid w:val="00D43935"/>
    <w:rsid w:val="00D43AF1"/>
    <w:rsid w:val="00D44A3F"/>
    <w:rsid w:val="00D45D25"/>
    <w:rsid w:val="00D460D9"/>
    <w:rsid w:val="00D462F1"/>
    <w:rsid w:val="00D467E3"/>
    <w:rsid w:val="00D47D0F"/>
    <w:rsid w:val="00D507D6"/>
    <w:rsid w:val="00D50B89"/>
    <w:rsid w:val="00D51C27"/>
    <w:rsid w:val="00D52020"/>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588"/>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0E5"/>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0685"/>
    <w:rsid w:val="00DC2B6C"/>
    <w:rsid w:val="00DC309B"/>
    <w:rsid w:val="00DC30C8"/>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4A"/>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2CA"/>
    <w:rsid w:val="00E03F1B"/>
    <w:rsid w:val="00E04692"/>
    <w:rsid w:val="00E04CC9"/>
    <w:rsid w:val="00E0606A"/>
    <w:rsid w:val="00E07AE1"/>
    <w:rsid w:val="00E11B9A"/>
    <w:rsid w:val="00E12540"/>
    <w:rsid w:val="00E12652"/>
    <w:rsid w:val="00E12B71"/>
    <w:rsid w:val="00E13585"/>
    <w:rsid w:val="00E135AE"/>
    <w:rsid w:val="00E140C2"/>
    <w:rsid w:val="00E14A62"/>
    <w:rsid w:val="00E150FE"/>
    <w:rsid w:val="00E1512A"/>
    <w:rsid w:val="00E15210"/>
    <w:rsid w:val="00E17C46"/>
    <w:rsid w:val="00E20D04"/>
    <w:rsid w:val="00E21573"/>
    <w:rsid w:val="00E2208B"/>
    <w:rsid w:val="00E2245E"/>
    <w:rsid w:val="00E2263A"/>
    <w:rsid w:val="00E229C2"/>
    <w:rsid w:val="00E22CA5"/>
    <w:rsid w:val="00E23B61"/>
    <w:rsid w:val="00E24D99"/>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781"/>
    <w:rsid w:val="00E87D15"/>
    <w:rsid w:val="00E87E91"/>
    <w:rsid w:val="00E91296"/>
    <w:rsid w:val="00E916F7"/>
    <w:rsid w:val="00E91877"/>
    <w:rsid w:val="00E91895"/>
    <w:rsid w:val="00E91C9B"/>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0F4E"/>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A54"/>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75A"/>
    <w:rsid w:val="00F73988"/>
    <w:rsid w:val="00F73FAC"/>
    <w:rsid w:val="00F74733"/>
    <w:rsid w:val="00F74B84"/>
    <w:rsid w:val="00F75EF0"/>
    <w:rsid w:val="00F76428"/>
    <w:rsid w:val="00F765C4"/>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0AF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19C1"/>
    <w:rsid w:val="00FB249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uiPriority="10"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66B8"/>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목록 단"/>
    <w:basedOn w:val="a"/>
    <w:link w:val="af9"/>
    <w:uiPriority w:val="34"/>
    <w:qFormat/>
    <w:rsid w:val="00FF60C0"/>
    <w:pPr>
      <w:ind w:firstLineChars="200" w:firstLine="420"/>
    </w:pPr>
  </w:style>
  <w:style w:type="character" w:styleId="afa">
    <w:name w:val="Hyperlink"/>
    <w:rsid w:val="00953345"/>
    <w:rPr>
      <w:color w:val="0000FF"/>
      <w:u w:val="single"/>
    </w:rPr>
  </w:style>
  <w:style w:type="paragraph" w:styleId="afb">
    <w:name w:val="Title"/>
    <w:basedOn w:val="a"/>
    <w:next w:val="a"/>
    <w:link w:val="afc"/>
    <w:uiPriority w:val="10"/>
    <w:qFormat/>
    <w:rsid w:val="0095334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afc">
    <w:name w:val="标题 字符"/>
    <w:basedOn w:val="a0"/>
    <w:link w:val="afb"/>
    <w:uiPriority w:val="10"/>
    <w:rsid w:val="00953345"/>
    <w:rPr>
      <w:rFonts w:ascii="Arial" w:eastAsia="Times New Roman" w:hAnsi="Arial" w:cs="Arial"/>
      <w:b/>
      <w:bCs/>
      <w:kern w:val="28"/>
      <w:lang w:eastAsia="en-US"/>
    </w:rPr>
  </w:style>
  <w:style w:type="paragraph" w:customStyle="1" w:styleId="Source">
    <w:name w:val="Source"/>
    <w:basedOn w:val="a"/>
    <w:rsid w:val="00953345"/>
    <w:pPr>
      <w:overflowPunct/>
      <w:autoSpaceDE/>
      <w:autoSpaceDN/>
      <w:adjustRightInd/>
      <w:spacing w:after="60"/>
      <w:ind w:left="1985" w:hanging="1985"/>
      <w:textAlignment w:val="auto"/>
    </w:pPr>
    <w:rPr>
      <w:rFonts w:ascii="Arial" w:eastAsia="宋体" w:hAnsi="Arial" w:cs="Arial"/>
      <w:b/>
      <w:lang w:eastAsia="en-US"/>
    </w:rPr>
  </w:style>
  <w:style w:type="paragraph" w:customStyle="1" w:styleId="Contact">
    <w:name w:val="Contact"/>
    <w:basedOn w:val="4"/>
    <w:rsid w:val="00953345"/>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paragraph" w:customStyle="1" w:styleId="FirstChange">
    <w:name w:val="First Change"/>
    <w:basedOn w:val="a"/>
    <w:qFormat/>
    <w:rsid w:val="00982A41"/>
    <w:pPr>
      <w:overflowPunct/>
      <w:autoSpaceDE/>
      <w:autoSpaceDN/>
      <w:adjustRightInd/>
      <w:jc w:val="center"/>
      <w:textAlignment w:val="auto"/>
    </w:pPr>
    <w:rPr>
      <w:rFonts w:eastAsia="宋体"/>
      <w:color w:val="FF0000"/>
      <w:lang w:eastAsia="en-US"/>
    </w:rPr>
  </w:style>
  <w:style w:type="character" w:customStyle="1" w:styleId="B1Zchn">
    <w:name w:val="B1 Zchn"/>
    <w:qFormat/>
    <w:rsid w:val="00982A41"/>
    <w:rPr>
      <w:rFonts w:eastAsia="Times New Roman"/>
    </w:rPr>
  </w:style>
  <w:style w:type="paragraph" w:styleId="afd">
    <w:name w:val="Body Text"/>
    <w:basedOn w:val="a"/>
    <w:link w:val="afe"/>
    <w:rsid w:val="00330723"/>
    <w:pPr>
      <w:spacing w:after="120"/>
      <w:jc w:val="both"/>
    </w:pPr>
    <w:rPr>
      <w:rFonts w:ascii="Batang" w:eastAsia="宋体" w:hAnsi="Batang" w:cs="Tahoma"/>
      <w:lang w:eastAsia="zh-CN"/>
    </w:rPr>
  </w:style>
  <w:style w:type="character" w:customStyle="1" w:styleId="afe">
    <w:name w:val="正文文本 字符"/>
    <w:basedOn w:val="a0"/>
    <w:link w:val="afd"/>
    <w:rsid w:val="00330723"/>
    <w:rPr>
      <w:rFonts w:ascii="Batang" w:eastAsia="宋体" w:hAnsi="Batang" w:cs="Tahoma"/>
      <w:lang w:eastAsia="zh-CN"/>
    </w:rPr>
  </w:style>
  <w:style w:type="paragraph" w:customStyle="1" w:styleId="Doc-text2">
    <w:name w:val="Doc-text2"/>
    <w:basedOn w:val="a"/>
    <w:link w:val="Doc-text2Char"/>
    <w:qFormat/>
    <w:rsid w:val="0033072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0723"/>
    <w:rPr>
      <w:rFonts w:ascii="Arial" w:eastAsia="MS Mincho" w:hAnsi="Arial"/>
      <w:szCs w:val="24"/>
      <w:lang w:eastAsia="en-GB"/>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3307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2282541">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668A2-C73D-4719-A4A7-867A779A65A9}">
  <ds:schemaRefs>
    <ds:schemaRef ds:uri="http://schemas.openxmlformats.org/officeDocument/2006/bibliography"/>
  </ds:schemaRefs>
</ds:datastoreItem>
</file>

<file path=customXml/itemProps2.xml><?xml version="1.0" encoding="utf-8"?>
<ds:datastoreItem xmlns:ds="http://schemas.openxmlformats.org/officeDocument/2006/customXml" ds:itemID="{405E2004-FEE1-40E6-966A-1A5C4AA1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4</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cp:lastModifiedBy>
  <cp:revision>35</cp:revision>
  <dcterms:created xsi:type="dcterms:W3CDTF">2024-01-30T11:16:00Z</dcterms:created>
  <dcterms:modified xsi:type="dcterms:W3CDTF">2024-04-03T14:33:00Z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(3)p7zQEnrTxwqNuIWMekSS/p7qn/pvOc2c57nDD8tK91WFUf5voylU4bu99A7zdDtAsRMETjtd
4XO6dKiY/ORU89b8UET+IBc/54zyCtlF0SaxQKnKZhdnvXqjtiD6iT86tRHU8T4PvfruG5Eh
QhxRv5I1ebA/v8/mDp53M0I3duF/kSno/f+4Hyox29xHmh/bYPWNkbWKv6zixZbT8stPUgDV
wFK3JKIx8T2fErETXo</vt:lpwstr>
  </property>
  <property fmtid="{D5CDD505-2E9C-101B-9397-08002B2CF9AE}" pid="4" name="_2015_ms_pID_7253431">
    <vt:lpwstr>2oe0OKiME6bISkZSPYEVv0ea36d8xP0+XpnNLxOJI1O7qPxsV8NCwh
28NrcMO8HwZZIdBJ1gVOtnGfMrKPlW/UrTQ/J4pJeuoRfMI0OFdMkKA7YLYq6avshRMTzvH2
XWM1h7vUpxnqxURxIkZz+KSjSFz6ILUI95n3fa2719qAAexcZoLDogd0Uvdzf+4bbNnpaj/q
9p8Krp2d0DQOX3YEURY1OuaWofKoCSkwXN2A</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1706167319</vt:lpwstr>
  </property>
</Properties>
</file>